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F01E3" w14:textId="562AFA91" w:rsidR="00F81701" w:rsidRPr="00F81701" w:rsidRDefault="00F81701" w:rsidP="00F81701">
      <w:pPr>
        <w:tabs>
          <w:tab w:val="left" w:pos="9498"/>
          <w:tab w:val="left" w:pos="9637"/>
        </w:tabs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F81701">
        <w:rPr>
          <w:rFonts w:ascii="Arial" w:eastAsia="Calibri" w:hAnsi="Arial" w:cs="Arial"/>
          <w:sz w:val="24"/>
          <w:szCs w:val="24"/>
        </w:rPr>
        <w:t xml:space="preserve">Zał. do ZARZĄDZENIA Nr </w:t>
      </w:r>
      <w:r w:rsidR="003D5785">
        <w:rPr>
          <w:rFonts w:ascii="Arial" w:eastAsia="Calibri" w:hAnsi="Arial" w:cs="Arial"/>
          <w:sz w:val="24"/>
          <w:szCs w:val="24"/>
        </w:rPr>
        <w:t>473</w:t>
      </w:r>
      <w:bookmarkStart w:id="0" w:name="_GoBack"/>
      <w:bookmarkEnd w:id="0"/>
      <w:r w:rsidRPr="00F81701">
        <w:rPr>
          <w:rFonts w:ascii="Arial" w:eastAsia="Calibri" w:hAnsi="Arial" w:cs="Arial"/>
          <w:sz w:val="24"/>
          <w:szCs w:val="24"/>
        </w:rPr>
        <w:t xml:space="preserve">/2024 Rektora </w:t>
      </w:r>
      <w:proofErr w:type="spellStart"/>
      <w:r w:rsidRPr="00F81701">
        <w:rPr>
          <w:rFonts w:ascii="Arial" w:eastAsia="Calibri" w:hAnsi="Arial" w:cs="Arial"/>
          <w:sz w:val="24"/>
          <w:szCs w:val="24"/>
        </w:rPr>
        <w:t>PCz</w:t>
      </w:r>
      <w:proofErr w:type="spellEnd"/>
    </w:p>
    <w:p w14:paraId="10ABE901" w14:textId="77777777" w:rsidR="00EF3AE8" w:rsidRPr="00557544" w:rsidRDefault="00EF3AE8" w:rsidP="00EF3AE8">
      <w:pPr>
        <w:spacing w:after="48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Zasady realizacji i rozliczania prac zleconych Uczelni </w:t>
      </w:r>
      <w:r w:rsidRPr="00557544">
        <w:rPr>
          <w:rFonts w:ascii="Arial" w:eastAsia="Times New Roman" w:hAnsi="Arial" w:cs="Arial"/>
          <w:b/>
          <w:iCs/>
          <w:sz w:val="24"/>
          <w:szCs w:val="24"/>
          <w:lang w:eastAsia="pl-PL"/>
        </w:rPr>
        <w:br/>
        <w:t>przez podmioty zewnętrzne</w:t>
      </w:r>
    </w:p>
    <w:p w14:paraId="2E16911F" w14:textId="77777777" w:rsidR="00EF3AE8" w:rsidRPr="00557544" w:rsidRDefault="00EF3AE8" w:rsidP="00EF3AE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32CA3039" w14:textId="77777777" w:rsidR="00EF3AE8" w:rsidRPr="00557544" w:rsidRDefault="00EF3AE8" w:rsidP="00EF3AE8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b/>
          <w:sz w:val="24"/>
          <w:szCs w:val="24"/>
          <w:lang w:eastAsia="pl-PL"/>
        </w:rPr>
        <w:t>Definicje</w:t>
      </w:r>
    </w:p>
    <w:p w14:paraId="11A8CC02" w14:textId="64AFE00C" w:rsidR="00201EDB" w:rsidRPr="00557544" w:rsidRDefault="00EF3AE8" w:rsidP="00201EDB">
      <w:pPr>
        <w:spacing w:after="0" w:line="360" w:lineRule="auto"/>
        <w:ind w:left="43"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Użyte w niniejszych </w:t>
      </w:r>
      <w:r w:rsidR="00526BAA">
        <w:rPr>
          <w:rFonts w:ascii="Arial" w:eastAsia="Times New Roman" w:hAnsi="Arial" w:cs="Arial"/>
          <w:iCs/>
          <w:sz w:val="24"/>
          <w:szCs w:val="24"/>
          <w:lang w:eastAsia="pl-PL"/>
        </w:rPr>
        <w:t>z</w:t>
      </w:r>
      <w:r w:rsidRPr="00557544">
        <w:rPr>
          <w:rFonts w:ascii="Arial" w:eastAsia="Times New Roman" w:hAnsi="Arial" w:cs="Arial"/>
          <w:iCs/>
          <w:sz w:val="24"/>
          <w:szCs w:val="24"/>
          <w:lang w:eastAsia="pl-PL"/>
        </w:rPr>
        <w:t>asadach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określenia oznaczają</w:t>
      </w:r>
      <w:r w:rsidR="00201EDB" w:rsidRPr="0055754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3A71F47" w14:textId="3444FC05" w:rsidR="00EF3AE8" w:rsidRPr="00557544" w:rsidRDefault="00EF3AE8" w:rsidP="00AB16FF">
      <w:pPr>
        <w:pStyle w:val="Akapitzlist"/>
        <w:numPr>
          <w:ilvl w:val="0"/>
          <w:numId w:val="20"/>
        </w:numPr>
        <w:spacing w:after="0" w:line="360" w:lineRule="auto"/>
        <w:ind w:right="14"/>
        <w:rPr>
          <w:rFonts w:ascii="Arial" w:hAnsi="Arial" w:cs="Arial"/>
          <w:szCs w:val="24"/>
        </w:rPr>
      </w:pPr>
      <w:proofErr w:type="spellStart"/>
      <w:r w:rsidRPr="00557544">
        <w:rPr>
          <w:rFonts w:ascii="Arial" w:hAnsi="Arial" w:cs="Arial"/>
          <w:szCs w:val="24"/>
        </w:rPr>
        <w:t>PCz</w:t>
      </w:r>
      <w:proofErr w:type="spellEnd"/>
      <w:r w:rsidR="00FD4EB7">
        <w:rPr>
          <w:rFonts w:ascii="Arial" w:hAnsi="Arial" w:cs="Arial"/>
          <w:szCs w:val="24"/>
        </w:rPr>
        <w:t>, Uczelnia</w:t>
      </w:r>
      <w:r w:rsidRPr="00557544">
        <w:rPr>
          <w:rFonts w:ascii="Arial" w:hAnsi="Arial" w:cs="Arial"/>
          <w:szCs w:val="24"/>
        </w:rPr>
        <w:t xml:space="preserve"> – Politechnika Częstochowska;</w:t>
      </w:r>
    </w:p>
    <w:p w14:paraId="0D67A343" w14:textId="77777777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>CTT – Centrum Transferu Technologii;</w:t>
      </w:r>
    </w:p>
    <w:p w14:paraId="5BEF0B38" w14:textId="77777777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praca zlecona – odpłatna praca zlecona wykonywana przez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na zlecenie podmiotów zewnętrznych (przedsiębiorstw, instytucji naukowych, jednostek samorządu terytorialnego, państwowych jednostek organizacyjnych, osób fizycznych itp.):</w:t>
      </w:r>
    </w:p>
    <w:p w14:paraId="7C8E40ED" w14:textId="290A0561" w:rsidR="00EF3AE8" w:rsidRPr="00557544" w:rsidRDefault="00EF3AE8" w:rsidP="00AB16FF">
      <w:pPr>
        <w:pStyle w:val="Akapitzlist"/>
        <w:numPr>
          <w:ilvl w:val="1"/>
          <w:numId w:val="20"/>
        </w:numPr>
        <w:spacing w:after="0" w:line="360" w:lineRule="auto"/>
        <w:ind w:right="14"/>
        <w:rPr>
          <w:rFonts w:ascii="Arial" w:hAnsi="Arial" w:cs="Arial"/>
          <w:szCs w:val="24"/>
        </w:rPr>
      </w:pPr>
      <w:r w:rsidRPr="00557544">
        <w:rPr>
          <w:rFonts w:ascii="Arial" w:hAnsi="Arial" w:cs="Arial"/>
          <w:szCs w:val="24"/>
        </w:rPr>
        <w:t>badawcza</w:t>
      </w:r>
      <w:r w:rsidR="00FD4EB7">
        <w:rPr>
          <w:rFonts w:ascii="Arial" w:hAnsi="Arial" w:cs="Arial"/>
          <w:szCs w:val="24"/>
        </w:rPr>
        <w:t xml:space="preserve"> –</w:t>
      </w:r>
      <w:r w:rsidRPr="00557544">
        <w:rPr>
          <w:rFonts w:ascii="Arial" w:hAnsi="Arial" w:cs="Arial"/>
          <w:szCs w:val="24"/>
        </w:rPr>
        <w:t xml:space="preserve"> podstawowa, aplikacyjna, rozwojowa</w:t>
      </w:r>
      <w:r w:rsidR="00FD4EB7">
        <w:rPr>
          <w:rFonts w:ascii="Arial" w:hAnsi="Arial" w:cs="Arial"/>
          <w:szCs w:val="24"/>
        </w:rPr>
        <w:t>,</w:t>
      </w:r>
    </w:p>
    <w:p w14:paraId="785DBF47" w14:textId="77777777" w:rsidR="00EF3AE8" w:rsidRPr="00557544" w:rsidRDefault="00EF3AE8" w:rsidP="00AB16FF">
      <w:pPr>
        <w:pStyle w:val="Akapitzlist"/>
        <w:numPr>
          <w:ilvl w:val="1"/>
          <w:numId w:val="20"/>
        </w:numPr>
        <w:spacing w:after="0" w:line="360" w:lineRule="auto"/>
        <w:ind w:right="14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usługowa;</w:t>
      </w:r>
    </w:p>
    <w:p w14:paraId="3F7FF84F" w14:textId="77777777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zamawiający – podmiot zlecający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wykonanie pracy zleconej;</w:t>
      </w:r>
    </w:p>
    <w:p w14:paraId="2B65CFBC" w14:textId="2FEE9879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jednostka organizacyjna – jednostka funkcjonująca w ramach struktury organizacyjnej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>, określona w Regulaminie organizacyjnym</w:t>
      </w:r>
      <w:r w:rsidR="00D452CF">
        <w:rPr>
          <w:rFonts w:ascii="Arial" w:eastAsia="Times New Roman" w:hAnsi="Arial" w:cs="Arial"/>
          <w:sz w:val="24"/>
          <w:szCs w:val="24"/>
          <w:lang w:eastAsia="pl-PL"/>
        </w:rPr>
        <w:t xml:space="preserve"> Politechniki Częstochowskiej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, realizująca pracę zleconą;</w:t>
      </w:r>
    </w:p>
    <w:p w14:paraId="7BDF1B63" w14:textId="0B2B2B12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kierownik pracy zleconej – osoba będąca pracownikiem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>, odpowiedzialna za realizację pracy zleconej na każdym jej etapie, zgodnie z warunkami i terminem wykonania zlecenia lub umowy zawartej z zamawiającym, odpowiadająca za przekazanie wyników pracy zleconej zamawiającemu, podpisanie protokołu zdawczo-odbiorczego oraz za terminowe złożenie dokumentów rozliczeniowych do CTT</w:t>
      </w:r>
      <w:r w:rsidR="00985E7F" w:rsidRPr="00557544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92A98BB" w14:textId="4595E1E0" w:rsidR="00EF3AE8" w:rsidRPr="00557544" w:rsidRDefault="00EF3AE8" w:rsidP="00AB16FF">
      <w:pPr>
        <w:numPr>
          <w:ilvl w:val="0"/>
          <w:numId w:val="20"/>
        </w:numPr>
        <w:spacing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zespół realizujący pracę zleconą – pracownicy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>, doktoran</w:t>
      </w:r>
      <w:r w:rsidR="00AB16FF" w:rsidRPr="00557544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, studen</w:t>
      </w:r>
      <w:r w:rsidR="00AB16FF" w:rsidRPr="00557544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, osob</w:t>
      </w:r>
      <w:r w:rsidR="00AB16FF" w:rsidRPr="0055754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4C18A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zewnątrz wskazan</w:t>
      </w:r>
      <w:r w:rsidR="00C72648" w:rsidRPr="0055754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przez kierownika pracy</w:t>
      </w:r>
      <w:r w:rsidR="004A213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23209D6" w14:textId="0B60FDB7" w:rsidR="00EF3AE8" w:rsidRPr="00557544" w:rsidRDefault="003F0272" w:rsidP="003F0272">
      <w:pPr>
        <w:numPr>
          <w:ilvl w:val="0"/>
          <w:numId w:val="20"/>
        </w:numPr>
        <w:spacing w:after="0" w:line="360" w:lineRule="auto"/>
        <w:ind w:right="1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usługa </w:t>
      </w:r>
      <w:proofErr w:type="spellStart"/>
      <w:r w:rsidRPr="00557544">
        <w:rPr>
          <w:rFonts w:ascii="Arial" w:eastAsia="Times New Roman" w:hAnsi="Arial" w:cs="Arial"/>
          <w:sz w:val="24"/>
          <w:szCs w:val="24"/>
          <w:lang w:eastAsia="pl-PL"/>
        </w:rPr>
        <w:t>Nextcloud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– zabezpieczone miejsce chmurowe</w:t>
      </w:r>
      <w:r w:rsidR="00033F54"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na serwerze </w:t>
      </w:r>
      <w:proofErr w:type="spellStart"/>
      <w:r w:rsidR="00D452CF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557544">
        <w:rPr>
          <w:rFonts w:ascii="Arial" w:eastAsia="Times New Roman" w:hAnsi="Arial" w:cs="Arial"/>
          <w:sz w:val="24"/>
          <w:szCs w:val="24"/>
          <w:lang w:eastAsia="pl-PL"/>
        </w:rPr>
        <w:t>, które pozwala na przechowywanie plików.</w:t>
      </w:r>
    </w:p>
    <w:p w14:paraId="7378C2C9" w14:textId="56D645B5" w:rsidR="00EF3AE8" w:rsidRPr="00557544" w:rsidRDefault="00EF3AE8" w:rsidP="00073F6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14:paraId="7AD57DB8" w14:textId="77777777" w:rsidR="00EF3AE8" w:rsidRPr="00557544" w:rsidRDefault="00EF3AE8" w:rsidP="00EF3AE8">
      <w:pPr>
        <w:keepNext/>
        <w:keepLines/>
        <w:spacing w:after="0" w:line="360" w:lineRule="auto"/>
        <w:ind w:left="11" w:hanging="1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b/>
          <w:sz w:val="24"/>
          <w:szCs w:val="24"/>
          <w:lang w:eastAsia="pl-PL"/>
        </w:rPr>
        <w:t>Zasady realizacji pracy zleconej</w:t>
      </w:r>
    </w:p>
    <w:p w14:paraId="4116EECF" w14:textId="5B673BA0" w:rsidR="009322C2" w:rsidRDefault="00EF3AE8" w:rsidP="00EF2A5A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Prace zlecone </w:t>
      </w:r>
      <w:proofErr w:type="spellStart"/>
      <w:r w:rsidR="00D452CF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przez podmioty zewnętrzne są realizowane w oparciu o</w:t>
      </w:r>
      <w:r w:rsidR="00292F23" w:rsidRPr="006E27A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>zlecenie w formie drukowanej</w:t>
      </w:r>
      <w:r w:rsidR="00985E7F"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elektronicznej lub umow</w:t>
      </w:r>
      <w:r w:rsidR="00C72648" w:rsidRPr="006E27A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zawieran</w:t>
      </w:r>
      <w:r w:rsidR="00C72648" w:rsidRPr="006E27A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="00292F23" w:rsidRPr="006E27A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B16FF" w:rsidRPr="006E27A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>amawiającym.</w:t>
      </w:r>
    </w:p>
    <w:p w14:paraId="2E7E247E" w14:textId="77777777" w:rsidR="009322C2" w:rsidRDefault="009322C2" w:rsidP="00EF2A5A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  <w:sectPr w:rsidR="009322C2" w:rsidSect="00E0479F">
          <w:footerReference w:type="default" r:id="rId8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13E21D4" w14:textId="122CE473" w:rsidR="00566C93" w:rsidRPr="006E27AC" w:rsidRDefault="00EF3AE8" w:rsidP="00EF2A5A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27A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Umowy o realizacj</w:t>
      </w:r>
      <w:r w:rsidR="00985E7F" w:rsidRPr="006E27A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pracy zleconej </w:t>
      </w:r>
      <w:r w:rsidR="007E166B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składane przez pracownika do </w:t>
      </w:r>
      <w:r w:rsidR="00AB16FF" w:rsidRPr="006E27AC">
        <w:rPr>
          <w:rFonts w:ascii="Arial" w:eastAsia="Times New Roman" w:hAnsi="Arial" w:cs="Arial"/>
          <w:sz w:val="24"/>
          <w:szCs w:val="24"/>
          <w:lang w:eastAsia="pl-PL"/>
        </w:rPr>
        <w:t>zaopiniowania przez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66B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>iur</w:t>
      </w:r>
      <w:r w:rsidR="00AB16FF" w:rsidRPr="006E27A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66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>rawne, a następnie podpisywane przez prorektora ds.</w:t>
      </w:r>
      <w:r w:rsidR="00E0479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E27AC">
        <w:rPr>
          <w:rFonts w:ascii="Arial" w:eastAsia="Times New Roman" w:hAnsi="Arial" w:cs="Arial"/>
          <w:sz w:val="24"/>
          <w:szCs w:val="24"/>
          <w:lang w:eastAsia="pl-PL"/>
        </w:rPr>
        <w:t>rozwoju przy kontrasygnacie kwestora.</w:t>
      </w:r>
    </w:p>
    <w:p w14:paraId="57A4A73E" w14:textId="38C6326B" w:rsidR="00EF3AE8" w:rsidRPr="00557544" w:rsidRDefault="00EF3AE8" w:rsidP="00EF3AE8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>Przed podpisaniem umowy na realizację pracy zleconej prorektor ds. rozwoju i</w:t>
      </w:r>
      <w:r w:rsidR="00E0479F">
        <w:rPr>
          <w:rFonts w:ascii="Arial" w:eastAsia="Times New Roman" w:hAnsi="Arial" w:cs="Arial"/>
          <w:sz w:val="24"/>
          <w:szCs w:val="24"/>
          <w:lang w:eastAsia="pl-PL"/>
        </w:rPr>
        <w:t> k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westor mogą wymagać </w:t>
      </w:r>
      <w:r w:rsidR="00486D69">
        <w:rPr>
          <w:rFonts w:ascii="Arial" w:eastAsia="Times New Roman" w:hAnsi="Arial" w:cs="Arial"/>
          <w:sz w:val="24"/>
          <w:szCs w:val="24"/>
          <w:lang w:eastAsia="pl-PL"/>
        </w:rPr>
        <w:t xml:space="preserve">kalkulacji kosztów 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od kierownika pracy zleconej.</w:t>
      </w:r>
    </w:p>
    <w:p w14:paraId="62B0DE92" w14:textId="6E7C15FC" w:rsidR="00EF3AE8" w:rsidRPr="00557544" w:rsidRDefault="00EF3AE8" w:rsidP="00EF3AE8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W przypadku prac o wartości do 20 000 zł netto ich realizacja może odbywać </w:t>
      </w:r>
      <w:r w:rsidR="00486D69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bez umowy, na podstawie zlecenia wystawionego przez </w:t>
      </w:r>
      <w:r w:rsidR="0051742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amawiającego. Zlecenie powinno zawierać dane </w:t>
      </w:r>
      <w:r w:rsidR="0016679F" w:rsidRPr="0055754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amawiającego, niezbędne do wystawienia faktury (pełną nazwę, dokładny adres, NIP), termin wykonania zlecenia, kwot</w:t>
      </w:r>
      <w:r w:rsidR="00AB16FF" w:rsidRPr="00557544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przewidzian</w:t>
      </w:r>
      <w:r w:rsidR="00AB16FF" w:rsidRPr="0055754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za jego wykonanie oraz warunki płatności. W uzasadnionych przypadkach prorektor ds. rozwoju może wydać zgodę na bezumowną realizację pracy zleconej, której kwota przekracza 20 000 zł netto z uwzględnieniem </w:t>
      </w:r>
      <w:r w:rsidR="001D42A3" w:rsidRPr="001D42A3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2 </w:t>
      </w:r>
      <w:r w:rsidR="001D42A3">
        <w:rPr>
          <w:rFonts w:ascii="Arial" w:eastAsia="Times New Roman" w:hAnsi="Arial" w:cs="Arial"/>
          <w:sz w:val="24"/>
          <w:szCs w:val="24"/>
          <w:lang w:eastAsia="pl-PL"/>
        </w:rPr>
        <w:t>ust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. 3.</w:t>
      </w:r>
    </w:p>
    <w:p w14:paraId="36577A34" w14:textId="45436C09" w:rsidR="00C723DD" w:rsidRPr="00557544" w:rsidRDefault="00C723DD" w:rsidP="00C723DD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hAnsi="Arial" w:cs="Arial"/>
          <w:sz w:val="24"/>
          <w:szCs w:val="24"/>
          <w:shd w:val="clear" w:color="auto" w:fill="FFFFFF"/>
        </w:rPr>
        <w:t>Umowy o wartości przekraczającej 100 000 zł netto</w:t>
      </w:r>
      <w:r w:rsidR="00AB16FF" w:rsidRPr="00557544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B2DB2" w:rsidRPr="0055754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57544">
        <w:rPr>
          <w:rFonts w:ascii="Arial" w:hAnsi="Arial" w:cs="Arial"/>
          <w:sz w:val="24"/>
          <w:szCs w:val="24"/>
          <w:shd w:val="clear" w:color="auto" w:fill="FFFFFF"/>
        </w:rPr>
        <w:t>wymagają uzyskania opinii komisji ds. oceny przedsięwzięć realizowanych we współpracy z podmiotami zewnętrznymi, </w:t>
      </w:r>
      <w:r w:rsidRPr="00557544">
        <w:rPr>
          <w:rFonts w:ascii="Arial" w:hAnsi="Arial" w:cs="Arial"/>
          <w:sz w:val="24"/>
          <w:szCs w:val="24"/>
        </w:rPr>
        <w:t>z wyłączeniem</w:t>
      </w:r>
      <w:r w:rsidR="00C72648" w:rsidRPr="00557544">
        <w:rPr>
          <w:rFonts w:ascii="Arial" w:hAnsi="Arial" w:cs="Arial"/>
          <w:sz w:val="24"/>
          <w:szCs w:val="24"/>
        </w:rPr>
        <w:t xml:space="preserve"> (na podstawie</w:t>
      </w:r>
      <w:r w:rsidR="00BC5E32" w:rsidRPr="00557544">
        <w:rPr>
          <w:rFonts w:ascii="Arial" w:hAnsi="Arial" w:cs="Arial"/>
          <w:sz w:val="24"/>
          <w:szCs w:val="24"/>
        </w:rPr>
        <w:t xml:space="preserve"> </w:t>
      </w:r>
      <w:r w:rsidR="001D42A3">
        <w:rPr>
          <w:rFonts w:ascii="Arial" w:hAnsi="Arial" w:cs="Arial"/>
          <w:sz w:val="24"/>
          <w:szCs w:val="24"/>
        </w:rPr>
        <w:t>u</w:t>
      </w:r>
      <w:r w:rsidR="00BC5E32" w:rsidRPr="00557544">
        <w:rPr>
          <w:rFonts w:ascii="Arial" w:hAnsi="Arial" w:cs="Arial"/>
          <w:sz w:val="24"/>
          <w:szCs w:val="24"/>
        </w:rPr>
        <w:t xml:space="preserve">stawy z dnia 28 lutego 2003r. </w:t>
      </w:r>
      <w:r w:rsidR="007D0697">
        <w:rPr>
          <w:rFonts w:ascii="Arial" w:hAnsi="Arial" w:cs="Arial"/>
          <w:sz w:val="24"/>
          <w:szCs w:val="24"/>
        </w:rPr>
        <w:br/>
      </w:r>
      <w:r w:rsidR="0051742B">
        <w:rPr>
          <w:rFonts w:ascii="Arial" w:hAnsi="Arial" w:cs="Arial"/>
          <w:sz w:val="24"/>
          <w:szCs w:val="24"/>
        </w:rPr>
        <w:t xml:space="preserve">– </w:t>
      </w:r>
      <w:r w:rsidR="00BC5E32" w:rsidRPr="00557544">
        <w:rPr>
          <w:rFonts w:ascii="Arial" w:hAnsi="Arial" w:cs="Arial"/>
          <w:sz w:val="24"/>
          <w:szCs w:val="24"/>
        </w:rPr>
        <w:t>Prawo upadłościowe)</w:t>
      </w:r>
      <w:r w:rsidRPr="00557544">
        <w:rPr>
          <w:rFonts w:ascii="Arial" w:hAnsi="Arial" w:cs="Arial"/>
          <w:sz w:val="24"/>
          <w:szCs w:val="24"/>
        </w:rPr>
        <w:t>:</w:t>
      </w:r>
    </w:p>
    <w:p w14:paraId="5D1FFE01" w14:textId="2F605A82" w:rsidR="00181E25" w:rsidRDefault="00467325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spółek </w:t>
      </w:r>
      <w:r w:rsidR="00C723DD" w:rsidRPr="00557544">
        <w:rPr>
          <w:rFonts w:ascii="Arial" w:hAnsi="Arial" w:cs="Arial"/>
          <w:color w:val="auto"/>
          <w:szCs w:val="24"/>
        </w:rPr>
        <w:t>Skarbu Państwa;</w:t>
      </w:r>
    </w:p>
    <w:p w14:paraId="3C5DA794" w14:textId="77777777" w:rsidR="00181E25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jednostek samorządu terytorialnego;</w:t>
      </w:r>
    </w:p>
    <w:p w14:paraId="67FF760B" w14:textId="77777777" w:rsidR="00181E25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publicznych samodzielnych zakładów opieki zdrowotnej;</w:t>
      </w:r>
    </w:p>
    <w:p w14:paraId="78D35CEF" w14:textId="77777777" w:rsidR="00181E25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instytucji i osób prawnych utworzonych w drodze ustawy, chyba że ustawa ta stanowi inaczej, oraz utworzonych w wykonaniu obowiązku nałożonego ustawą;</w:t>
      </w:r>
    </w:p>
    <w:p w14:paraId="1FCE204E" w14:textId="77777777" w:rsidR="00181E25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osób fizycznych prowadzących gospodarstwo rolne, które nie prowadzą innej działalności gospodarczej lub zawodowej;</w:t>
      </w:r>
    </w:p>
    <w:p w14:paraId="3679307E" w14:textId="77777777" w:rsidR="00181E25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uczelni publicznych;</w:t>
      </w:r>
    </w:p>
    <w:p w14:paraId="5A32DEDF" w14:textId="473E275F" w:rsidR="00C723DD" w:rsidRPr="00181E25" w:rsidRDefault="00C723DD" w:rsidP="00181E25">
      <w:pPr>
        <w:pStyle w:val="Akapitzlist"/>
        <w:numPr>
          <w:ilvl w:val="1"/>
          <w:numId w:val="1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181E25">
        <w:rPr>
          <w:rFonts w:ascii="Arial" w:hAnsi="Arial" w:cs="Arial"/>
          <w:szCs w:val="24"/>
        </w:rPr>
        <w:t>funduszy inwestycyjnych</w:t>
      </w:r>
      <w:r w:rsidR="00467325" w:rsidRPr="00181E25">
        <w:rPr>
          <w:rFonts w:ascii="Arial" w:hAnsi="Arial" w:cs="Arial"/>
          <w:szCs w:val="24"/>
        </w:rPr>
        <w:t>.</w:t>
      </w:r>
    </w:p>
    <w:p w14:paraId="6C9CF198" w14:textId="42BA327B" w:rsidR="00EF3AE8" w:rsidRPr="00557544" w:rsidRDefault="00EF3AE8" w:rsidP="00EF3AE8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Pozyskiwanie prac zleconych poprzez składanie ofert w przetargach, licytacjach, na platformach zakupowych, przetargowych </w:t>
      </w:r>
      <w:r w:rsidR="0016679F"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lub wykonywanie ekspertyz i opinii dla sądu 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wymaga wcześniejszej, pisemnej zgody prorektora ds. rozwoju.</w:t>
      </w:r>
    </w:p>
    <w:p w14:paraId="431A9889" w14:textId="298B9432" w:rsidR="008309F7" w:rsidRPr="00DD07A4" w:rsidRDefault="00EF3AE8" w:rsidP="00DD07A4">
      <w:pPr>
        <w:numPr>
          <w:ilvl w:val="0"/>
          <w:numId w:val="1"/>
        </w:numPr>
        <w:spacing w:after="0" w:line="360" w:lineRule="auto"/>
        <w:ind w:left="426" w:right="14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Umowy warunkowe na realizację w ramach podwykonawstwa prac B+R dla firm </w:t>
      </w:r>
      <w:r w:rsidR="00712D20">
        <w:rPr>
          <w:rFonts w:ascii="Arial" w:eastAsia="Times New Roman" w:hAnsi="Arial" w:cs="Arial"/>
          <w:sz w:val="24"/>
          <w:szCs w:val="24"/>
          <w:lang w:eastAsia="pl-PL"/>
        </w:rPr>
        <w:t xml:space="preserve">są 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składane przez pracownika do </w:t>
      </w:r>
      <w:r w:rsidR="00467325"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zaopiniowania przez </w:t>
      </w:r>
      <w:r w:rsidR="007D0697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iur</w:t>
      </w:r>
      <w:r w:rsidR="00467325" w:rsidRPr="00557544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D06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>rawne</w:t>
      </w:r>
      <w:r w:rsidR="00467325" w:rsidRPr="0055754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57544">
        <w:rPr>
          <w:rFonts w:ascii="Arial" w:eastAsia="Times New Roman" w:hAnsi="Arial" w:cs="Arial"/>
          <w:sz w:val="24"/>
          <w:szCs w:val="24"/>
          <w:lang w:eastAsia="pl-PL"/>
        </w:rPr>
        <w:t xml:space="preserve"> a następnie podpisywane przez prorektora ds. rozwoju przy kontrasygnacie kwestora.</w:t>
      </w:r>
    </w:p>
    <w:p w14:paraId="399BEAC8" w14:textId="77777777" w:rsidR="00DD07A4" w:rsidRDefault="00DD07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5D31E33" w14:textId="6D6AE9E5" w:rsidR="00EF3AE8" w:rsidRPr="00557544" w:rsidRDefault="00EF3AE8" w:rsidP="00EF3A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544">
        <w:rPr>
          <w:rFonts w:ascii="Arial" w:hAnsi="Arial" w:cs="Arial"/>
          <w:b/>
          <w:sz w:val="24"/>
          <w:szCs w:val="24"/>
        </w:rPr>
        <w:lastRenderedPageBreak/>
        <w:t>§ 3</w:t>
      </w:r>
    </w:p>
    <w:p w14:paraId="7F3A541A" w14:textId="77777777" w:rsidR="00EF3AE8" w:rsidRPr="00557544" w:rsidRDefault="00EF3AE8" w:rsidP="00EF3AE8">
      <w:pPr>
        <w:pStyle w:val="Nagwek2"/>
        <w:spacing w:after="0" w:line="360" w:lineRule="auto"/>
        <w:ind w:left="11" w:hanging="11"/>
        <w:rPr>
          <w:rFonts w:ascii="Arial" w:hAnsi="Arial" w:cs="Arial"/>
          <w:b/>
          <w:color w:val="auto"/>
          <w:sz w:val="24"/>
          <w:szCs w:val="24"/>
        </w:rPr>
      </w:pPr>
      <w:r w:rsidRPr="00557544">
        <w:rPr>
          <w:rFonts w:ascii="Arial" w:hAnsi="Arial" w:cs="Arial"/>
          <w:b/>
          <w:color w:val="auto"/>
          <w:sz w:val="24"/>
          <w:szCs w:val="24"/>
        </w:rPr>
        <w:t>Tryb realizacji pracy zleconej</w:t>
      </w:r>
    </w:p>
    <w:p w14:paraId="7BB977E1" w14:textId="2D8AC669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Wniosek na realizację pracy zleconej (Załącznik nr 1) jest składany przez pracownika bądź kierownika katedry do dziekana wydziału, w którym ma być realizowana praca. Do wniosku powinna być dołączona umowa podpisana przez </w:t>
      </w:r>
      <w:r w:rsidR="00467325" w:rsidRPr="00557544">
        <w:rPr>
          <w:rFonts w:ascii="Arial" w:hAnsi="Arial" w:cs="Arial"/>
          <w:color w:val="auto"/>
          <w:szCs w:val="24"/>
        </w:rPr>
        <w:t>z</w:t>
      </w:r>
      <w:r w:rsidRPr="00557544">
        <w:rPr>
          <w:rFonts w:ascii="Arial" w:hAnsi="Arial" w:cs="Arial"/>
          <w:color w:val="auto"/>
          <w:szCs w:val="24"/>
        </w:rPr>
        <w:t>amawiającego lub zlecenie otrzymane od zamawiającego.</w:t>
      </w:r>
    </w:p>
    <w:p w14:paraId="1538FE7C" w14:textId="0D3F6555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Niedopuszczalna jest realizacja prac dla podmiotu zewnętrznego, który zalega z</w:t>
      </w:r>
      <w:r w:rsidR="003D1FFB">
        <w:rPr>
          <w:rFonts w:ascii="Arial" w:hAnsi="Arial" w:cs="Arial"/>
          <w:color w:val="auto"/>
          <w:szCs w:val="24"/>
        </w:rPr>
        <w:t> </w:t>
      </w:r>
      <w:r w:rsidRPr="00557544">
        <w:rPr>
          <w:rFonts w:ascii="Arial" w:hAnsi="Arial" w:cs="Arial"/>
          <w:color w:val="auto"/>
          <w:szCs w:val="24"/>
        </w:rPr>
        <w:t xml:space="preserve">płatnościami na rzecz </w:t>
      </w:r>
      <w:proofErr w:type="spellStart"/>
      <w:r w:rsidRPr="00557544">
        <w:rPr>
          <w:rFonts w:ascii="Arial" w:hAnsi="Arial" w:cs="Arial"/>
          <w:color w:val="auto"/>
          <w:szCs w:val="24"/>
        </w:rPr>
        <w:t>PCz</w:t>
      </w:r>
      <w:proofErr w:type="spellEnd"/>
      <w:r w:rsidRPr="00557544">
        <w:rPr>
          <w:rFonts w:ascii="Arial" w:hAnsi="Arial" w:cs="Arial"/>
          <w:color w:val="auto"/>
          <w:szCs w:val="24"/>
        </w:rPr>
        <w:t xml:space="preserve"> powyżej 60 dni. Sekcja </w:t>
      </w:r>
      <w:r w:rsidR="00712D20">
        <w:rPr>
          <w:rFonts w:ascii="Arial" w:hAnsi="Arial" w:cs="Arial"/>
          <w:color w:val="auto"/>
          <w:szCs w:val="24"/>
        </w:rPr>
        <w:t>F</w:t>
      </w:r>
      <w:r w:rsidRPr="00557544">
        <w:rPr>
          <w:rFonts w:ascii="Arial" w:hAnsi="Arial" w:cs="Arial"/>
          <w:color w:val="auto"/>
          <w:szCs w:val="24"/>
        </w:rPr>
        <w:t xml:space="preserve">inansowa wydziału sprawdza stan rozrachunków z </w:t>
      </w:r>
      <w:r w:rsidR="0016679F" w:rsidRPr="00557544">
        <w:rPr>
          <w:rFonts w:ascii="Arial" w:hAnsi="Arial" w:cs="Arial"/>
          <w:color w:val="auto"/>
          <w:szCs w:val="24"/>
        </w:rPr>
        <w:t>z</w:t>
      </w:r>
      <w:r w:rsidRPr="00557544">
        <w:rPr>
          <w:rFonts w:ascii="Arial" w:hAnsi="Arial" w:cs="Arial"/>
          <w:color w:val="auto"/>
          <w:szCs w:val="24"/>
        </w:rPr>
        <w:t>amawiającym na podstawie danych uzyskanych z kwestury.</w:t>
      </w:r>
    </w:p>
    <w:p w14:paraId="46878562" w14:textId="786300DD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Do zadań </w:t>
      </w:r>
      <w:r w:rsidR="00712D20">
        <w:rPr>
          <w:rFonts w:ascii="Arial" w:hAnsi="Arial" w:cs="Arial"/>
          <w:color w:val="auto"/>
          <w:szCs w:val="24"/>
        </w:rPr>
        <w:t>S</w:t>
      </w:r>
      <w:r w:rsidRPr="00557544">
        <w:rPr>
          <w:rFonts w:ascii="Arial" w:hAnsi="Arial" w:cs="Arial"/>
          <w:color w:val="auto"/>
          <w:szCs w:val="24"/>
        </w:rPr>
        <w:t xml:space="preserve">ekcji </w:t>
      </w:r>
      <w:r w:rsidR="00712D20">
        <w:rPr>
          <w:rFonts w:ascii="Arial" w:hAnsi="Arial" w:cs="Arial"/>
          <w:color w:val="auto"/>
          <w:szCs w:val="24"/>
        </w:rPr>
        <w:t>F</w:t>
      </w:r>
      <w:r w:rsidRPr="00557544">
        <w:rPr>
          <w:rFonts w:ascii="Arial" w:hAnsi="Arial" w:cs="Arial"/>
          <w:color w:val="auto"/>
          <w:szCs w:val="24"/>
        </w:rPr>
        <w:t>inansowej wydziału należy:</w:t>
      </w:r>
    </w:p>
    <w:p w14:paraId="05206FEB" w14:textId="6780B8F7" w:rsidR="003D1FFB" w:rsidRDefault="00985E7F" w:rsidP="003D1FFB">
      <w:pPr>
        <w:pStyle w:val="Akapitzlist"/>
        <w:numPr>
          <w:ilvl w:val="1"/>
          <w:numId w:val="6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p</w:t>
      </w:r>
      <w:r w:rsidR="00EF3AE8" w:rsidRPr="00557544">
        <w:rPr>
          <w:rFonts w:ascii="Arial" w:hAnsi="Arial" w:cs="Arial"/>
          <w:color w:val="auto"/>
          <w:szCs w:val="24"/>
        </w:rPr>
        <w:t xml:space="preserve">rzygotowanie we współpracy z kierownikiem pracy oraz Działem </w:t>
      </w:r>
      <w:r w:rsidR="00467325" w:rsidRPr="00557544">
        <w:rPr>
          <w:rFonts w:ascii="Arial" w:hAnsi="Arial" w:cs="Arial"/>
          <w:color w:val="auto"/>
          <w:szCs w:val="24"/>
        </w:rPr>
        <w:t xml:space="preserve">Kadr, </w:t>
      </w:r>
      <w:r w:rsidR="00EF3AE8" w:rsidRPr="00557544">
        <w:rPr>
          <w:rFonts w:ascii="Arial" w:hAnsi="Arial" w:cs="Arial"/>
          <w:color w:val="auto"/>
          <w:szCs w:val="24"/>
        </w:rPr>
        <w:t>Płac</w:t>
      </w:r>
      <w:r w:rsidR="00467325" w:rsidRPr="00557544">
        <w:rPr>
          <w:rFonts w:ascii="Arial" w:hAnsi="Arial" w:cs="Arial"/>
          <w:color w:val="auto"/>
          <w:szCs w:val="24"/>
        </w:rPr>
        <w:t xml:space="preserve"> i</w:t>
      </w:r>
      <w:r w:rsidR="00A14EBE">
        <w:rPr>
          <w:rFonts w:ascii="Arial" w:hAnsi="Arial" w:cs="Arial"/>
          <w:color w:val="auto"/>
          <w:szCs w:val="24"/>
        </w:rPr>
        <w:t> </w:t>
      </w:r>
      <w:r w:rsidR="00467325" w:rsidRPr="00557544">
        <w:rPr>
          <w:rFonts w:ascii="Arial" w:hAnsi="Arial" w:cs="Arial"/>
          <w:color w:val="auto"/>
          <w:szCs w:val="24"/>
        </w:rPr>
        <w:t>Spraw Socjalnych</w:t>
      </w:r>
      <w:r w:rsidR="00EF3AE8" w:rsidRPr="00557544">
        <w:rPr>
          <w:rFonts w:ascii="Arial" w:hAnsi="Arial" w:cs="Arial"/>
          <w:color w:val="auto"/>
          <w:szCs w:val="24"/>
        </w:rPr>
        <w:t xml:space="preserve"> kalkulacji pracy (Załącznik nr 2) oraz umów cywilno</w:t>
      </w:r>
      <w:r w:rsidR="00077DB0">
        <w:rPr>
          <w:rFonts w:ascii="Arial" w:hAnsi="Arial" w:cs="Arial"/>
          <w:color w:val="auto"/>
          <w:szCs w:val="24"/>
        </w:rPr>
        <w:t>-</w:t>
      </w:r>
      <w:r w:rsidR="00865B3A">
        <w:rPr>
          <w:rFonts w:ascii="Arial" w:hAnsi="Arial" w:cs="Arial"/>
          <w:color w:val="auto"/>
          <w:szCs w:val="24"/>
        </w:rPr>
        <w:br/>
        <w:t>-</w:t>
      </w:r>
      <w:r w:rsidR="00EF3AE8" w:rsidRPr="00557544">
        <w:rPr>
          <w:rFonts w:ascii="Arial" w:hAnsi="Arial" w:cs="Arial"/>
          <w:color w:val="auto"/>
          <w:szCs w:val="24"/>
        </w:rPr>
        <w:t>prawnych lub wniosków na dodatki zadaniowe przewidziane dla kierownika i</w:t>
      </w:r>
      <w:r w:rsidR="00057227">
        <w:rPr>
          <w:rFonts w:ascii="Arial" w:hAnsi="Arial" w:cs="Arial"/>
          <w:color w:val="auto"/>
          <w:szCs w:val="24"/>
        </w:rPr>
        <w:t> </w:t>
      </w:r>
      <w:r w:rsidR="00EF3AE8" w:rsidRPr="00557544">
        <w:rPr>
          <w:rFonts w:ascii="Arial" w:hAnsi="Arial" w:cs="Arial"/>
          <w:color w:val="auto"/>
          <w:szCs w:val="24"/>
        </w:rPr>
        <w:t>zespołu wykonującego prac</w:t>
      </w:r>
      <w:r w:rsidR="00C72648" w:rsidRPr="00557544">
        <w:rPr>
          <w:rFonts w:ascii="Arial" w:hAnsi="Arial" w:cs="Arial"/>
          <w:color w:val="auto"/>
          <w:szCs w:val="24"/>
        </w:rPr>
        <w:t>ę</w:t>
      </w:r>
      <w:r w:rsidR="00EF3AE8" w:rsidRPr="00557544">
        <w:rPr>
          <w:rFonts w:ascii="Arial" w:hAnsi="Arial" w:cs="Arial"/>
          <w:color w:val="auto"/>
          <w:szCs w:val="24"/>
        </w:rPr>
        <w:t xml:space="preserve"> zleconą</w:t>
      </w:r>
      <w:r w:rsidRPr="00557544">
        <w:rPr>
          <w:rFonts w:ascii="Arial" w:hAnsi="Arial" w:cs="Arial"/>
          <w:color w:val="auto"/>
          <w:szCs w:val="24"/>
        </w:rPr>
        <w:t>;</w:t>
      </w:r>
    </w:p>
    <w:p w14:paraId="4342EC63" w14:textId="77777777" w:rsidR="003D1FFB" w:rsidRPr="003D1FFB" w:rsidRDefault="00985E7F" w:rsidP="003D1FFB">
      <w:pPr>
        <w:pStyle w:val="Akapitzlist"/>
        <w:numPr>
          <w:ilvl w:val="1"/>
          <w:numId w:val="6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3D1FFB">
        <w:rPr>
          <w:rFonts w:ascii="Arial" w:hAnsi="Arial" w:cs="Arial"/>
          <w:szCs w:val="24"/>
        </w:rPr>
        <w:t>p</w:t>
      </w:r>
      <w:r w:rsidR="00EF3AE8" w:rsidRPr="003D1FFB">
        <w:rPr>
          <w:rFonts w:ascii="Arial" w:hAnsi="Arial" w:cs="Arial"/>
          <w:szCs w:val="24"/>
        </w:rPr>
        <w:t>rzestrzeganie procedur ogólnouczelnianych dotyczących badań zleconych</w:t>
      </w:r>
      <w:r w:rsidRPr="003D1FFB">
        <w:rPr>
          <w:rFonts w:ascii="Arial" w:hAnsi="Arial" w:cs="Arial"/>
          <w:szCs w:val="24"/>
        </w:rPr>
        <w:t>;</w:t>
      </w:r>
    </w:p>
    <w:p w14:paraId="0C495990" w14:textId="77777777" w:rsidR="003D1FFB" w:rsidRPr="003D1FFB" w:rsidRDefault="00985E7F" w:rsidP="003D1FFB">
      <w:pPr>
        <w:pStyle w:val="Akapitzlist"/>
        <w:numPr>
          <w:ilvl w:val="1"/>
          <w:numId w:val="6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3D1FFB">
        <w:rPr>
          <w:rFonts w:ascii="Arial" w:hAnsi="Arial" w:cs="Arial"/>
          <w:szCs w:val="24"/>
        </w:rPr>
        <w:t>współpra</w:t>
      </w:r>
      <w:r w:rsidR="00467325" w:rsidRPr="003D1FFB">
        <w:rPr>
          <w:rFonts w:ascii="Arial" w:hAnsi="Arial" w:cs="Arial"/>
          <w:szCs w:val="24"/>
        </w:rPr>
        <w:t>ca</w:t>
      </w:r>
      <w:r w:rsidRPr="003D1FFB">
        <w:rPr>
          <w:rFonts w:ascii="Arial" w:hAnsi="Arial" w:cs="Arial"/>
          <w:szCs w:val="24"/>
        </w:rPr>
        <w:t xml:space="preserve"> z jednostkami administracji centralnej na każdym etapie realizacji pracy;</w:t>
      </w:r>
    </w:p>
    <w:p w14:paraId="3A70F114" w14:textId="2BFFB82D" w:rsidR="00EF3AE8" w:rsidRPr="003D1FFB" w:rsidRDefault="00985E7F" w:rsidP="003D1FFB">
      <w:pPr>
        <w:pStyle w:val="Akapitzlist"/>
        <w:numPr>
          <w:ilvl w:val="1"/>
          <w:numId w:val="6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3D1FFB">
        <w:rPr>
          <w:rFonts w:ascii="Arial" w:hAnsi="Arial" w:cs="Arial"/>
          <w:szCs w:val="24"/>
        </w:rPr>
        <w:t>n</w:t>
      </w:r>
      <w:r w:rsidR="00EF3AE8" w:rsidRPr="003D1FFB">
        <w:rPr>
          <w:rFonts w:ascii="Arial" w:hAnsi="Arial" w:cs="Arial"/>
          <w:szCs w:val="24"/>
        </w:rPr>
        <w:t>adzór nad terminowym rozliczeniem prac zleconych.</w:t>
      </w:r>
    </w:p>
    <w:p w14:paraId="19DD6C7A" w14:textId="00991760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Dziekan</w:t>
      </w:r>
      <w:r w:rsidR="00467325" w:rsidRPr="00557544">
        <w:rPr>
          <w:rFonts w:ascii="Arial" w:hAnsi="Arial" w:cs="Arial"/>
          <w:color w:val="auto"/>
          <w:szCs w:val="24"/>
        </w:rPr>
        <w:t>,</w:t>
      </w:r>
      <w:r w:rsidRPr="00557544">
        <w:rPr>
          <w:rFonts w:ascii="Arial" w:hAnsi="Arial" w:cs="Arial"/>
          <w:color w:val="auto"/>
          <w:szCs w:val="24"/>
        </w:rPr>
        <w:t xml:space="preserve"> po akceptacji wniosku (Załącznik nr 1) i kalkulacji (Załącznik nr 2)</w:t>
      </w:r>
      <w:r w:rsidR="00467325" w:rsidRPr="00557544">
        <w:rPr>
          <w:rFonts w:ascii="Arial" w:hAnsi="Arial" w:cs="Arial"/>
          <w:color w:val="auto"/>
          <w:szCs w:val="24"/>
        </w:rPr>
        <w:t>,</w:t>
      </w:r>
      <w:r w:rsidRPr="00557544">
        <w:rPr>
          <w:rFonts w:ascii="Arial" w:hAnsi="Arial" w:cs="Arial"/>
          <w:color w:val="auto"/>
          <w:szCs w:val="24"/>
        </w:rPr>
        <w:t xml:space="preserve"> przekazuje komplet dokumentów dotyczących pracy zleconej do CTT.</w:t>
      </w:r>
    </w:p>
    <w:p w14:paraId="5E97407C" w14:textId="77777777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Do zadań CTT należy:</w:t>
      </w:r>
    </w:p>
    <w:p w14:paraId="6B91CFC7" w14:textId="77777777" w:rsidR="00EF3AE8" w:rsidRPr="00557544" w:rsidRDefault="00EF3AE8" w:rsidP="00EF3AE8">
      <w:pPr>
        <w:pStyle w:val="Akapitzlist"/>
        <w:numPr>
          <w:ilvl w:val="0"/>
          <w:numId w:val="8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rejestrowanie wniosku i sprawdzenie jego kompletności;</w:t>
      </w:r>
    </w:p>
    <w:p w14:paraId="53DCF35D" w14:textId="77777777" w:rsidR="00EF3AE8" w:rsidRPr="00557544" w:rsidRDefault="00EF3AE8" w:rsidP="00EF3AE8">
      <w:pPr>
        <w:pStyle w:val="Akapitzlist"/>
        <w:numPr>
          <w:ilvl w:val="0"/>
          <w:numId w:val="8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przekazanie kompletu dokumentów do kwestora.</w:t>
      </w:r>
    </w:p>
    <w:p w14:paraId="5E710A2E" w14:textId="58920A6C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Kierownik pracy zleconej jest zobowiązany do współdziałania z </w:t>
      </w:r>
      <w:r w:rsidR="00525A4B">
        <w:rPr>
          <w:rFonts w:ascii="Arial" w:hAnsi="Arial" w:cs="Arial"/>
          <w:color w:val="auto"/>
          <w:szCs w:val="24"/>
        </w:rPr>
        <w:t>S</w:t>
      </w:r>
      <w:r w:rsidRPr="00557544">
        <w:rPr>
          <w:rFonts w:ascii="Arial" w:hAnsi="Arial" w:cs="Arial"/>
          <w:color w:val="auto"/>
          <w:szCs w:val="24"/>
        </w:rPr>
        <w:t xml:space="preserve">ekcją </w:t>
      </w:r>
      <w:r w:rsidR="006A3D7B">
        <w:rPr>
          <w:rFonts w:ascii="Arial" w:hAnsi="Arial" w:cs="Arial"/>
          <w:color w:val="auto"/>
          <w:szCs w:val="24"/>
        </w:rPr>
        <w:t>F</w:t>
      </w:r>
      <w:r w:rsidRPr="00557544">
        <w:rPr>
          <w:rFonts w:ascii="Arial" w:hAnsi="Arial" w:cs="Arial"/>
          <w:color w:val="auto"/>
          <w:szCs w:val="24"/>
        </w:rPr>
        <w:t xml:space="preserve">inansową wydziału, </w:t>
      </w:r>
      <w:r w:rsidR="006A3D7B">
        <w:rPr>
          <w:rFonts w:ascii="Arial" w:hAnsi="Arial" w:cs="Arial"/>
          <w:color w:val="auto"/>
          <w:szCs w:val="24"/>
        </w:rPr>
        <w:t>B</w:t>
      </w:r>
      <w:r w:rsidRPr="00557544">
        <w:rPr>
          <w:rFonts w:ascii="Arial" w:hAnsi="Arial" w:cs="Arial"/>
          <w:color w:val="auto"/>
          <w:szCs w:val="24"/>
        </w:rPr>
        <w:t xml:space="preserve">iurem </w:t>
      </w:r>
      <w:r w:rsidR="006A3D7B">
        <w:rPr>
          <w:rFonts w:ascii="Arial" w:hAnsi="Arial" w:cs="Arial"/>
          <w:color w:val="auto"/>
          <w:szCs w:val="24"/>
        </w:rPr>
        <w:t>P</w:t>
      </w:r>
      <w:r w:rsidRPr="00557544">
        <w:rPr>
          <w:rFonts w:ascii="Arial" w:hAnsi="Arial" w:cs="Arial"/>
          <w:color w:val="auto"/>
          <w:szCs w:val="24"/>
        </w:rPr>
        <w:t xml:space="preserve">rawnym, dziekanem wydziału, na którym realizowana jest praca zlecona oraz </w:t>
      </w:r>
      <w:r w:rsidR="003F0272" w:rsidRPr="00557544">
        <w:rPr>
          <w:rFonts w:ascii="Arial" w:hAnsi="Arial" w:cs="Arial"/>
          <w:color w:val="auto"/>
          <w:szCs w:val="24"/>
        </w:rPr>
        <w:t xml:space="preserve">CTT i </w:t>
      </w:r>
      <w:r w:rsidRPr="00557544">
        <w:rPr>
          <w:rFonts w:ascii="Arial" w:hAnsi="Arial" w:cs="Arial"/>
          <w:color w:val="auto"/>
          <w:szCs w:val="24"/>
        </w:rPr>
        <w:t>kwesturą na wszystkich etapach realizacji pracy.</w:t>
      </w:r>
    </w:p>
    <w:p w14:paraId="31A066EC" w14:textId="0C226CB5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Wszelkie zmiany dotyczące prac zleconych realizowanych na podstawie umów wymagają podpisania aneksu do umowy. W przypadku prac realizowanych na podstawie zlecenia wymagane jest pisemne uzasadnienie </w:t>
      </w:r>
      <w:r w:rsidR="00467325" w:rsidRPr="00557544">
        <w:rPr>
          <w:rFonts w:ascii="Arial" w:hAnsi="Arial" w:cs="Arial"/>
          <w:color w:val="auto"/>
          <w:szCs w:val="24"/>
        </w:rPr>
        <w:t xml:space="preserve">wprowadzonych zmian przez </w:t>
      </w:r>
      <w:r w:rsidRPr="00557544">
        <w:rPr>
          <w:rFonts w:ascii="Arial" w:hAnsi="Arial" w:cs="Arial"/>
          <w:color w:val="auto"/>
          <w:szCs w:val="24"/>
        </w:rPr>
        <w:t>kierownika pracy skierowane do prorektora ds. rozwoju.</w:t>
      </w:r>
    </w:p>
    <w:p w14:paraId="719927E6" w14:textId="77777777" w:rsidR="00EF3AE8" w:rsidRPr="00557544" w:rsidRDefault="00EF3AE8" w:rsidP="00EF3AE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Po zakończeniu realizacji pracy zleconej kierownik pracy:</w:t>
      </w:r>
    </w:p>
    <w:p w14:paraId="48915D9F" w14:textId="3D18C31A" w:rsidR="00865B3A" w:rsidRDefault="0016679F" w:rsidP="00865B3A">
      <w:pPr>
        <w:pStyle w:val="Akapitzlist"/>
        <w:numPr>
          <w:ilvl w:val="1"/>
          <w:numId w:val="6"/>
        </w:numPr>
        <w:spacing w:after="0" w:line="360" w:lineRule="auto"/>
        <w:ind w:left="851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p</w:t>
      </w:r>
      <w:r w:rsidR="00EF3AE8" w:rsidRPr="00557544">
        <w:rPr>
          <w:rFonts w:ascii="Arial" w:hAnsi="Arial" w:cs="Arial"/>
          <w:color w:val="auto"/>
          <w:szCs w:val="24"/>
        </w:rPr>
        <w:t xml:space="preserve">rzygotowuje i zamieszcza w usłudze </w:t>
      </w:r>
      <w:proofErr w:type="spellStart"/>
      <w:r w:rsidR="00EF3AE8" w:rsidRPr="00557544">
        <w:rPr>
          <w:rFonts w:ascii="Arial" w:hAnsi="Arial" w:cs="Arial"/>
          <w:color w:val="auto"/>
          <w:szCs w:val="24"/>
        </w:rPr>
        <w:t>Nextcloud</w:t>
      </w:r>
      <w:proofErr w:type="spellEnd"/>
      <w:r w:rsidR="00EF3AE8" w:rsidRPr="00557544">
        <w:rPr>
          <w:rFonts w:ascii="Arial" w:hAnsi="Arial" w:cs="Arial"/>
          <w:color w:val="auto"/>
          <w:szCs w:val="24"/>
        </w:rPr>
        <w:t xml:space="preserve"> opracowanie/</w:t>
      </w:r>
      <w:r w:rsidR="00AD2D1C">
        <w:rPr>
          <w:rFonts w:ascii="Arial" w:hAnsi="Arial" w:cs="Arial"/>
          <w:color w:val="auto"/>
          <w:szCs w:val="24"/>
        </w:rPr>
        <w:t xml:space="preserve"> </w:t>
      </w:r>
      <w:r w:rsidR="00EF3AE8" w:rsidRPr="00557544">
        <w:rPr>
          <w:rFonts w:ascii="Arial" w:hAnsi="Arial" w:cs="Arial"/>
          <w:color w:val="auto"/>
          <w:szCs w:val="24"/>
        </w:rPr>
        <w:t>sprawozdanie/raport ze zrealizowanej pracy zleconej</w:t>
      </w:r>
      <w:r w:rsidR="00AB389D">
        <w:rPr>
          <w:rFonts w:ascii="Arial" w:hAnsi="Arial" w:cs="Arial"/>
          <w:color w:val="auto"/>
          <w:szCs w:val="24"/>
        </w:rPr>
        <w:t>;</w:t>
      </w:r>
      <w:r w:rsidR="00B322A8" w:rsidRPr="00557544">
        <w:rPr>
          <w:rFonts w:ascii="Arial" w:hAnsi="Arial" w:cs="Arial"/>
          <w:color w:val="auto"/>
          <w:szCs w:val="24"/>
        </w:rPr>
        <w:t xml:space="preserve"> </w:t>
      </w:r>
      <w:r w:rsidR="00B322A8" w:rsidRPr="00557544">
        <w:rPr>
          <w:rFonts w:ascii="Arial" w:hAnsi="Arial" w:cs="Arial"/>
          <w:color w:val="auto"/>
          <w:szCs w:val="24"/>
        </w:rPr>
        <w:br/>
      </w:r>
      <w:r w:rsidR="00B322A8" w:rsidRPr="00557544">
        <w:rPr>
          <w:rFonts w:ascii="Arial" w:hAnsi="Arial" w:cs="Arial"/>
          <w:color w:val="auto"/>
          <w:szCs w:val="24"/>
        </w:rPr>
        <w:lastRenderedPageBreak/>
        <w:t>W przypadku prac objętych umową o poufności, dopuszczalna jest skrócona forma opracowania/sprawozdania/raportu z zachowaniem zawartych w</w:t>
      </w:r>
      <w:r w:rsidR="00865B3A">
        <w:rPr>
          <w:rFonts w:ascii="Arial" w:hAnsi="Arial" w:cs="Arial"/>
          <w:color w:val="auto"/>
          <w:szCs w:val="24"/>
        </w:rPr>
        <w:t> </w:t>
      </w:r>
      <w:r w:rsidR="00B322A8" w:rsidRPr="00557544">
        <w:rPr>
          <w:rFonts w:ascii="Arial" w:hAnsi="Arial" w:cs="Arial"/>
          <w:color w:val="auto"/>
          <w:szCs w:val="24"/>
        </w:rPr>
        <w:t>umowie o poufności zapisów</w:t>
      </w:r>
      <w:r w:rsidR="00C723DD" w:rsidRPr="00557544">
        <w:rPr>
          <w:rFonts w:ascii="Arial" w:hAnsi="Arial" w:cs="Arial"/>
          <w:color w:val="auto"/>
          <w:szCs w:val="24"/>
        </w:rPr>
        <w:t>;</w:t>
      </w:r>
    </w:p>
    <w:p w14:paraId="292FE344" w14:textId="77777777" w:rsidR="00865B3A" w:rsidRPr="00865B3A" w:rsidRDefault="00EF3AE8" w:rsidP="00865B3A">
      <w:pPr>
        <w:pStyle w:val="Akapitzlist"/>
        <w:numPr>
          <w:ilvl w:val="1"/>
          <w:numId w:val="6"/>
        </w:numPr>
        <w:spacing w:after="0" w:line="360" w:lineRule="auto"/>
        <w:ind w:left="851" w:hanging="425"/>
        <w:rPr>
          <w:rFonts w:ascii="Arial" w:hAnsi="Arial" w:cs="Arial"/>
          <w:color w:val="auto"/>
          <w:szCs w:val="24"/>
        </w:rPr>
      </w:pPr>
      <w:r w:rsidRPr="00865B3A">
        <w:rPr>
          <w:rFonts w:ascii="Arial" w:hAnsi="Arial" w:cs="Arial"/>
          <w:szCs w:val="24"/>
        </w:rPr>
        <w:t>przygotowuje oraz podpisuje wraz z zamawiającym protokół zdawczo-</w:t>
      </w:r>
      <w:r w:rsidRPr="00865B3A">
        <w:rPr>
          <w:rFonts w:ascii="Arial" w:hAnsi="Arial" w:cs="Arial"/>
          <w:szCs w:val="24"/>
        </w:rPr>
        <w:br/>
        <w:t>-odbiorczy (Załącznik nr 3);</w:t>
      </w:r>
    </w:p>
    <w:p w14:paraId="6EA91EEA" w14:textId="7F18EAE8" w:rsidR="00EF3AE8" w:rsidRPr="00865B3A" w:rsidRDefault="00EF3AE8" w:rsidP="00865B3A">
      <w:pPr>
        <w:pStyle w:val="Akapitzlist"/>
        <w:numPr>
          <w:ilvl w:val="1"/>
          <w:numId w:val="6"/>
        </w:numPr>
        <w:spacing w:after="0" w:line="360" w:lineRule="auto"/>
        <w:ind w:left="851" w:hanging="425"/>
        <w:rPr>
          <w:rFonts w:ascii="Arial" w:hAnsi="Arial" w:cs="Arial"/>
          <w:color w:val="auto"/>
          <w:szCs w:val="24"/>
        </w:rPr>
      </w:pPr>
      <w:r w:rsidRPr="00865B3A">
        <w:rPr>
          <w:rFonts w:ascii="Arial" w:hAnsi="Arial" w:cs="Arial"/>
          <w:szCs w:val="24"/>
        </w:rPr>
        <w:t>za pośrednictwem sekcji finansowej wydziału przekazuje do CTT oryginał protokołu zdawczo-odbiorczego.</w:t>
      </w:r>
    </w:p>
    <w:p w14:paraId="6913EE5E" w14:textId="58EBC8E5" w:rsidR="00EF3AE8" w:rsidRPr="00557544" w:rsidRDefault="00EF3AE8" w:rsidP="00C723DD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Zamieszczone przez kierownika pracy w usłudze </w:t>
      </w:r>
      <w:proofErr w:type="spellStart"/>
      <w:r w:rsidRPr="00557544">
        <w:rPr>
          <w:rFonts w:ascii="Arial" w:hAnsi="Arial" w:cs="Arial"/>
          <w:color w:val="auto"/>
          <w:szCs w:val="24"/>
        </w:rPr>
        <w:t>Nextcloud</w:t>
      </w:r>
      <w:proofErr w:type="spellEnd"/>
      <w:r w:rsidRPr="00557544">
        <w:rPr>
          <w:rFonts w:ascii="Arial" w:hAnsi="Arial" w:cs="Arial"/>
          <w:color w:val="auto"/>
          <w:szCs w:val="24"/>
        </w:rPr>
        <w:t xml:space="preserve"> opracowanie/sprawozdanie/raport oraz </w:t>
      </w:r>
      <w:r w:rsidR="00192995" w:rsidRPr="00557544">
        <w:rPr>
          <w:rFonts w:ascii="Arial" w:hAnsi="Arial" w:cs="Arial"/>
          <w:color w:val="auto"/>
          <w:szCs w:val="24"/>
        </w:rPr>
        <w:t xml:space="preserve">przekazany </w:t>
      </w:r>
      <w:r w:rsidRPr="00557544">
        <w:rPr>
          <w:rFonts w:ascii="Arial" w:hAnsi="Arial" w:cs="Arial"/>
          <w:color w:val="auto"/>
          <w:szCs w:val="24"/>
        </w:rPr>
        <w:t xml:space="preserve">protokół zdawczo-odbiorczy stanowią podstawę do </w:t>
      </w:r>
      <w:r w:rsidR="00467325" w:rsidRPr="00557544">
        <w:rPr>
          <w:rFonts w:ascii="Arial" w:hAnsi="Arial" w:cs="Arial"/>
          <w:color w:val="auto"/>
          <w:szCs w:val="24"/>
        </w:rPr>
        <w:t>sporządzenia</w:t>
      </w:r>
      <w:r w:rsidRPr="00557544">
        <w:rPr>
          <w:rFonts w:ascii="Arial" w:hAnsi="Arial" w:cs="Arial"/>
          <w:color w:val="auto"/>
          <w:szCs w:val="24"/>
        </w:rPr>
        <w:t xml:space="preserve"> przez CTT zlecenia na wystawienie faktury za wykonanie pracy.</w:t>
      </w:r>
    </w:p>
    <w:p w14:paraId="3CAC73A0" w14:textId="77777777" w:rsidR="00EF3AE8" w:rsidRPr="00557544" w:rsidRDefault="00EF3AE8" w:rsidP="00C723DD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Na podstawie prze</w:t>
      </w:r>
      <w:r w:rsidR="00192995" w:rsidRPr="00557544">
        <w:rPr>
          <w:rFonts w:ascii="Arial" w:hAnsi="Arial" w:cs="Arial"/>
          <w:color w:val="auto"/>
          <w:szCs w:val="24"/>
        </w:rPr>
        <w:t>kazanego</w:t>
      </w:r>
      <w:r w:rsidRPr="00557544">
        <w:rPr>
          <w:rFonts w:ascii="Arial" w:hAnsi="Arial" w:cs="Arial"/>
          <w:color w:val="auto"/>
          <w:szCs w:val="24"/>
        </w:rPr>
        <w:t xml:space="preserve"> </w:t>
      </w:r>
      <w:r w:rsidR="00B322A8" w:rsidRPr="00557544">
        <w:rPr>
          <w:rFonts w:ascii="Arial" w:hAnsi="Arial" w:cs="Arial"/>
          <w:color w:val="auto"/>
          <w:szCs w:val="24"/>
        </w:rPr>
        <w:t xml:space="preserve">przez CTT </w:t>
      </w:r>
      <w:r w:rsidRPr="00557544">
        <w:rPr>
          <w:rFonts w:ascii="Arial" w:hAnsi="Arial" w:cs="Arial"/>
          <w:color w:val="auto"/>
          <w:szCs w:val="24"/>
        </w:rPr>
        <w:t>zlecenia wraz z oryginałem protokołu zdawczo-odbiorczego, kwestura wystawia fakturę z zachowaniem przepisów ustawy o podatku od towarów i usług i przesyła ją zamawiającemu za zwrotnym potwierdzeniem odbioru w formie drukowanej lub elektronicznej.</w:t>
      </w:r>
    </w:p>
    <w:p w14:paraId="3EDC950C" w14:textId="77777777" w:rsidR="00EF3AE8" w:rsidRPr="00557544" w:rsidRDefault="00EF3AE8" w:rsidP="00C723DD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W kwesturze pozostają oryginały następujących dokumentów:</w:t>
      </w:r>
    </w:p>
    <w:p w14:paraId="2085A60F" w14:textId="77777777" w:rsidR="00F81D08" w:rsidRDefault="00EF3AE8" w:rsidP="00F81D08">
      <w:pPr>
        <w:pStyle w:val="Akapitzlist"/>
        <w:numPr>
          <w:ilvl w:val="1"/>
          <w:numId w:val="6"/>
        </w:numPr>
        <w:spacing w:after="0" w:line="360" w:lineRule="auto"/>
        <w:ind w:left="851" w:right="14" w:hanging="437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umowa dotycząca wykonania pracy zleconej;</w:t>
      </w:r>
    </w:p>
    <w:p w14:paraId="36D5633E" w14:textId="77777777" w:rsidR="00F81D08" w:rsidRPr="00F81D08" w:rsidRDefault="00EF3AE8" w:rsidP="00F81D08">
      <w:pPr>
        <w:pStyle w:val="Akapitzlist"/>
        <w:numPr>
          <w:ilvl w:val="1"/>
          <w:numId w:val="6"/>
        </w:numPr>
        <w:spacing w:after="0" w:line="360" w:lineRule="auto"/>
        <w:ind w:left="851" w:right="14" w:hanging="437"/>
        <w:rPr>
          <w:rFonts w:ascii="Arial" w:hAnsi="Arial" w:cs="Arial"/>
          <w:color w:val="auto"/>
          <w:szCs w:val="24"/>
        </w:rPr>
      </w:pPr>
      <w:r w:rsidRPr="00F81D08">
        <w:rPr>
          <w:rFonts w:ascii="Arial" w:hAnsi="Arial" w:cs="Arial"/>
          <w:szCs w:val="24"/>
        </w:rPr>
        <w:t>zlecenie zamawiającego;</w:t>
      </w:r>
    </w:p>
    <w:p w14:paraId="0A317548" w14:textId="77777777" w:rsidR="00F81D08" w:rsidRPr="00F81D08" w:rsidRDefault="00EF3AE8" w:rsidP="00F81D08">
      <w:pPr>
        <w:pStyle w:val="Akapitzlist"/>
        <w:numPr>
          <w:ilvl w:val="1"/>
          <w:numId w:val="6"/>
        </w:numPr>
        <w:spacing w:after="0" w:line="360" w:lineRule="auto"/>
        <w:ind w:left="851" w:right="14" w:hanging="437"/>
        <w:rPr>
          <w:rFonts w:ascii="Arial" w:hAnsi="Arial" w:cs="Arial"/>
          <w:color w:val="auto"/>
          <w:szCs w:val="24"/>
        </w:rPr>
      </w:pPr>
      <w:r w:rsidRPr="00F81D08">
        <w:rPr>
          <w:rFonts w:ascii="Arial" w:hAnsi="Arial" w:cs="Arial"/>
          <w:szCs w:val="24"/>
        </w:rPr>
        <w:t>wniosek i kalkulacja;</w:t>
      </w:r>
    </w:p>
    <w:p w14:paraId="2B85BD47" w14:textId="5900AE74" w:rsidR="00EF3AE8" w:rsidRPr="00F81D08" w:rsidRDefault="00EF3AE8" w:rsidP="00F81D08">
      <w:pPr>
        <w:pStyle w:val="Akapitzlist"/>
        <w:numPr>
          <w:ilvl w:val="1"/>
          <w:numId w:val="6"/>
        </w:numPr>
        <w:spacing w:after="0" w:line="360" w:lineRule="auto"/>
        <w:ind w:left="851" w:right="14" w:hanging="437"/>
        <w:rPr>
          <w:rFonts w:ascii="Arial" w:hAnsi="Arial" w:cs="Arial"/>
          <w:color w:val="auto"/>
          <w:szCs w:val="24"/>
        </w:rPr>
      </w:pPr>
      <w:r w:rsidRPr="00F81D08">
        <w:rPr>
          <w:rFonts w:ascii="Arial" w:hAnsi="Arial" w:cs="Arial"/>
          <w:szCs w:val="24"/>
        </w:rPr>
        <w:t>protokół zdawczo-odbiorczy.</w:t>
      </w:r>
    </w:p>
    <w:p w14:paraId="65E25CCC" w14:textId="2AB87724" w:rsidR="00EF3AE8" w:rsidRPr="005439A8" w:rsidRDefault="00EF3AE8" w:rsidP="005439A8">
      <w:pPr>
        <w:pStyle w:val="Akapitzlist"/>
        <w:numPr>
          <w:ilvl w:val="0"/>
          <w:numId w:val="6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Wydziały są odpowiedzialne za ewidencję realizowanych prac zleconych z</w:t>
      </w:r>
      <w:r w:rsidR="00B774E0">
        <w:rPr>
          <w:rFonts w:ascii="Arial" w:hAnsi="Arial" w:cs="Arial"/>
          <w:color w:val="auto"/>
          <w:szCs w:val="24"/>
        </w:rPr>
        <w:t> </w:t>
      </w:r>
      <w:r w:rsidRPr="00557544">
        <w:rPr>
          <w:rFonts w:ascii="Arial" w:hAnsi="Arial" w:cs="Arial"/>
          <w:color w:val="auto"/>
          <w:szCs w:val="24"/>
        </w:rPr>
        <w:t xml:space="preserve">uwzględnieniem ich rodzaju (badawcze, usługowe) oraz przekazywanie do kwestury danych wymaganych przepisami o sprawozdawczości (m.in. GUS, </w:t>
      </w:r>
      <w:r w:rsidR="00AB389D">
        <w:rPr>
          <w:rFonts w:ascii="Arial" w:hAnsi="Arial" w:cs="Arial"/>
          <w:color w:val="auto"/>
          <w:szCs w:val="24"/>
        </w:rPr>
        <w:br/>
      </w:r>
      <w:r w:rsidRPr="00557544">
        <w:rPr>
          <w:rFonts w:ascii="Arial" w:hAnsi="Arial" w:cs="Arial"/>
          <w:color w:val="auto"/>
          <w:szCs w:val="24"/>
        </w:rPr>
        <w:t>POL</w:t>
      </w:r>
      <w:r w:rsidR="00AB389D">
        <w:rPr>
          <w:rFonts w:ascii="Arial" w:hAnsi="Arial" w:cs="Arial"/>
          <w:color w:val="auto"/>
          <w:szCs w:val="24"/>
        </w:rPr>
        <w:t>-</w:t>
      </w:r>
      <w:r w:rsidRPr="00557544">
        <w:rPr>
          <w:rFonts w:ascii="Arial" w:hAnsi="Arial" w:cs="Arial"/>
          <w:color w:val="auto"/>
          <w:szCs w:val="24"/>
        </w:rPr>
        <w:t>on).</w:t>
      </w:r>
    </w:p>
    <w:p w14:paraId="380EF15A" w14:textId="77777777" w:rsidR="00EF3AE8" w:rsidRPr="00557544" w:rsidRDefault="00EF3AE8" w:rsidP="00EF3A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544">
        <w:rPr>
          <w:rFonts w:ascii="Arial" w:hAnsi="Arial" w:cs="Arial"/>
          <w:b/>
          <w:sz w:val="24"/>
          <w:szCs w:val="24"/>
        </w:rPr>
        <w:t>§ 4</w:t>
      </w:r>
    </w:p>
    <w:p w14:paraId="304DE21D" w14:textId="77777777" w:rsidR="00EF3AE8" w:rsidRPr="00557544" w:rsidRDefault="00EF3AE8" w:rsidP="00EF3AE8">
      <w:pPr>
        <w:spacing w:after="0" w:line="360" w:lineRule="auto"/>
        <w:ind w:right="81"/>
        <w:jc w:val="center"/>
        <w:rPr>
          <w:rFonts w:ascii="Arial" w:hAnsi="Arial" w:cs="Arial"/>
          <w:b/>
          <w:sz w:val="24"/>
          <w:szCs w:val="24"/>
        </w:rPr>
      </w:pPr>
      <w:r w:rsidRPr="00557544">
        <w:rPr>
          <w:rFonts w:ascii="Arial" w:hAnsi="Arial" w:cs="Arial"/>
          <w:b/>
          <w:sz w:val="24"/>
          <w:szCs w:val="24"/>
        </w:rPr>
        <w:t>Koszty ponoszone w związku z realizacją prac zleconych</w:t>
      </w:r>
    </w:p>
    <w:p w14:paraId="36E832E6" w14:textId="77777777" w:rsidR="00EF3AE8" w:rsidRPr="00557544" w:rsidRDefault="00EF3AE8" w:rsidP="00EF3AE8">
      <w:pPr>
        <w:pStyle w:val="Nagwek2"/>
        <w:numPr>
          <w:ilvl w:val="0"/>
          <w:numId w:val="4"/>
        </w:numPr>
        <w:spacing w:after="0" w:line="360" w:lineRule="auto"/>
        <w:ind w:left="426" w:right="-2" w:hanging="426"/>
        <w:jc w:val="both"/>
        <w:rPr>
          <w:rFonts w:ascii="Arial" w:hAnsi="Arial" w:cs="Arial"/>
          <w:color w:val="auto"/>
          <w:sz w:val="24"/>
          <w:szCs w:val="24"/>
        </w:rPr>
      </w:pPr>
      <w:r w:rsidRPr="00557544">
        <w:rPr>
          <w:rFonts w:ascii="Arial" w:hAnsi="Arial" w:cs="Arial"/>
          <w:color w:val="auto"/>
          <w:sz w:val="24"/>
          <w:szCs w:val="24"/>
        </w:rPr>
        <w:t>Wszelkie koszty</w:t>
      </w:r>
      <w:r w:rsidR="00467325" w:rsidRPr="00557544">
        <w:rPr>
          <w:rFonts w:ascii="Arial" w:hAnsi="Arial" w:cs="Arial"/>
          <w:color w:val="auto"/>
          <w:sz w:val="24"/>
          <w:szCs w:val="24"/>
        </w:rPr>
        <w:t>,</w:t>
      </w:r>
      <w:r w:rsidRPr="00557544">
        <w:rPr>
          <w:rFonts w:ascii="Arial" w:hAnsi="Arial" w:cs="Arial"/>
          <w:color w:val="auto"/>
          <w:sz w:val="24"/>
          <w:szCs w:val="24"/>
        </w:rPr>
        <w:t xml:space="preserve"> określone w kalkulacji pracy zleconej, mogą być ponoszone wyłącznie na jej realizację w okresie jej trwania.</w:t>
      </w:r>
    </w:p>
    <w:p w14:paraId="04F57C86" w14:textId="77777777" w:rsidR="00EF3AE8" w:rsidRPr="00557544" w:rsidRDefault="00EF3AE8" w:rsidP="00EF3AE8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Kalkulacja pracy zleconej zawiera koszty bezpośrednie w układzie rodzajowym, koszty pośrednie oraz zysk.</w:t>
      </w:r>
    </w:p>
    <w:p w14:paraId="58B6C16C" w14:textId="77777777" w:rsidR="00EF3AE8" w:rsidRPr="00557544" w:rsidRDefault="00EF3AE8" w:rsidP="00EF3AE8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Zysk wynosi 5% kosztów bezpośrednich.</w:t>
      </w:r>
    </w:p>
    <w:p w14:paraId="76273488" w14:textId="77777777" w:rsidR="00EF3AE8" w:rsidRPr="00557544" w:rsidRDefault="00EF3AE8" w:rsidP="00EF3AE8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Koszty pośrednie ustala się w wysokości 18% kosztów bezpośrednich i są one dzielone w następujący sposób:</w:t>
      </w:r>
    </w:p>
    <w:p w14:paraId="45626B68" w14:textId="77777777" w:rsidR="005028DC" w:rsidRDefault="00EF3AE8" w:rsidP="005028DC">
      <w:pPr>
        <w:pStyle w:val="Akapitzlist"/>
        <w:numPr>
          <w:ilvl w:val="1"/>
          <w:numId w:val="4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13% – wydział, w którym jest realizowana praca zlecona;</w:t>
      </w:r>
    </w:p>
    <w:p w14:paraId="6BF04DC3" w14:textId="043020AE" w:rsidR="00EF3AE8" w:rsidRPr="005028DC" w:rsidRDefault="00EF3AE8" w:rsidP="005028DC">
      <w:pPr>
        <w:pStyle w:val="Akapitzlist"/>
        <w:numPr>
          <w:ilvl w:val="1"/>
          <w:numId w:val="4"/>
        </w:numPr>
        <w:spacing w:after="0" w:line="360" w:lineRule="auto"/>
        <w:ind w:left="851" w:right="14" w:hanging="425"/>
        <w:rPr>
          <w:rFonts w:ascii="Arial" w:hAnsi="Arial" w:cs="Arial"/>
          <w:color w:val="auto"/>
          <w:szCs w:val="24"/>
        </w:rPr>
      </w:pPr>
      <w:r w:rsidRPr="005028DC">
        <w:rPr>
          <w:rFonts w:ascii="Arial" w:hAnsi="Arial" w:cs="Arial"/>
          <w:szCs w:val="24"/>
        </w:rPr>
        <w:lastRenderedPageBreak/>
        <w:t>5% – administracja centralna.</w:t>
      </w:r>
    </w:p>
    <w:p w14:paraId="7CE428F9" w14:textId="77777777" w:rsidR="00EF3AE8" w:rsidRPr="00557544" w:rsidRDefault="00EF3AE8" w:rsidP="00EF3AE8">
      <w:pPr>
        <w:pStyle w:val="Akapitzlist"/>
        <w:numPr>
          <w:ilvl w:val="0"/>
          <w:numId w:val="4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Zarówno zysk, jak i wysokość kosztów pośrednich nie podlega zmniejszeniu.</w:t>
      </w:r>
    </w:p>
    <w:p w14:paraId="5804D177" w14:textId="1E244706" w:rsidR="00EF3AE8" w:rsidRPr="00557544" w:rsidRDefault="00EF3AE8" w:rsidP="00EF3AE8">
      <w:pPr>
        <w:pStyle w:val="Akapitzlist"/>
        <w:numPr>
          <w:ilvl w:val="0"/>
          <w:numId w:val="4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W pracach realizowanych w ramach podwykonawstwa w projektach finansowanych z funduszy unijnych lub innych, podział kosztów pośrednich przypadających na wydział następuje zgodnie z zarządzeniem rektora w sprawie </w:t>
      </w:r>
      <w:r w:rsidRPr="00557544">
        <w:rPr>
          <w:rFonts w:ascii="Arial" w:hAnsi="Arial" w:cs="Arial"/>
          <w:iCs/>
          <w:color w:val="auto"/>
          <w:szCs w:val="24"/>
        </w:rPr>
        <w:t>zasad podziału kosztów pośrednich rozliczanych w ramach projektów</w:t>
      </w:r>
      <w:r w:rsidRPr="00557544">
        <w:rPr>
          <w:rFonts w:ascii="Arial" w:hAnsi="Arial" w:cs="Arial"/>
          <w:color w:val="auto"/>
          <w:szCs w:val="24"/>
        </w:rPr>
        <w:t>.</w:t>
      </w:r>
    </w:p>
    <w:p w14:paraId="4BE4A98E" w14:textId="5BD039F8" w:rsidR="00EF3AE8" w:rsidRPr="00557544" w:rsidRDefault="00EF3AE8" w:rsidP="00EF3AE8">
      <w:pPr>
        <w:pStyle w:val="Akapitzlist"/>
        <w:numPr>
          <w:ilvl w:val="0"/>
          <w:numId w:val="4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Kosztów pośrednich nie nalicza się od przewidzianych w kalkulacji kosztów korzystania z infrastruktury badawczej, zgodnie z </w:t>
      </w:r>
      <w:r w:rsidRPr="00557544">
        <w:rPr>
          <w:rFonts w:ascii="Arial" w:hAnsi="Arial" w:cs="Arial"/>
          <w:iCs/>
          <w:color w:val="auto"/>
          <w:szCs w:val="24"/>
        </w:rPr>
        <w:t>Regulaminem korzystania z</w:t>
      </w:r>
      <w:r w:rsidR="000041E8">
        <w:rPr>
          <w:rFonts w:ascii="Arial" w:hAnsi="Arial" w:cs="Arial"/>
          <w:iCs/>
          <w:color w:val="auto"/>
          <w:szCs w:val="24"/>
        </w:rPr>
        <w:t> </w:t>
      </w:r>
      <w:r w:rsidRPr="00557544">
        <w:rPr>
          <w:rFonts w:ascii="Arial" w:hAnsi="Arial" w:cs="Arial"/>
          <w:iCs/>
          <w:color w:val="auto"/>
          <w:szCs w:val="24"/>
        </w:rPr>
        <w:t>infrastruktury badawczej P</w:t>
      </w:r>
      <w:r w:rsidR="00165731">
        <w:rPr>
          <w:rFonts w:ascii="Arial" w:hAnsi="Arial" w:cs="Arial"/>
          <w:iCs/>
          <w:color w:val="auto"/>
          <w:szCs w:val="24"/>
        </w:rPr>
        <w:t>olitechniki Częstochowskiej</w:t>
      </w:r>
      <w:r w:rsidR="0075791F">
        <w:rPr>
          <w:rFonts w:ascii="Arial" w:hAnsi="Arial" w:cs="Arial"/>
          <w:iCs/>
          <w:color w:val="auto"/>
          <w:szCs w:val="24"/>
        </w:rPr>
        <w:t>.</w:t>
      </w:r>
    </w:p>
    <w:p w14:paraId="1E4998EF" w14:textId="5FC8F2E2" w:rsidR="00EF3AE8" w:rsidRPr="00557544" w:rsidRDefault="00EF3AE8" w:rsidP="00EF3AE8">
      <w:pPr>
        <w:pStyle w:val="Akapitzlist"/>
        <w:numPr>
          <w:ilvl w:val="0"/>
          <w:numId w:val="4"/>
        </w:numPr>
        <w:spacing w:after="0" w:line="360" w:lineRule="auto"/>
        <w:ind w:left="426" w:right="11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Obciążenie pracy zleconej kosztami wykorzystania infrastruktury badawczej </w:t>
      </w:r>
      <w:proofErr w:type="spellStart"/>
      <w:r w:rsidRPr="00557544">
        <w:rPr>
          <w:rFonts w:ascii="Arial" w:hAnsi="Arial" w:cs="Arial"/>
          <w:color w:val="auto"/>
          <w:szCs w:val="24"/>
        </w:rPr>
        <w:t>PCz</w:t>
      </w:r>
      <w:proofErr w:type="spellEnd"/>
      <w:r w:rsidRPr="00557544">
        <w:rPr>
          <w:rFonts w:ascii="Arial" w:hAnsi="Arial" w:cs="Arial"/>
          <w:color w:val="auto"/>
          <w:szCs w:val="24"/>
        </w:rPr>
        <w:t xml:space="preserve"> następuje w oparciu o notę wewnętrzną wystawianą przez </w:t>
      </w:r>
      <w:r w:rsidR="00165731">
        <w:rPr>
          <w:rFonts w:ascii="Arial" w:hAnsi="Arial" w:cs="Arial"/>
          <w:color w:val="auto"/>
          <w:szCs w:val="24"/>
        </w:rPr>
        <w:t>S</w:t>
      </w:r>
      <w:r w:rsidRPr="00557544">
        <w:rPr>
          <w:rFonts w:ascii="Arial" w:hAnsi="Arial" w:cs="Arial"/>
          <w:color w:val="auto"/>
          <w:szCs w:val="24"/>
        </w:rPr>
        <w:t xml:space="preserve">ekcję </w:t>
      </w:r>
      <w:r w:rsidR="00165731">
        <w:rPr>
          <w:rFonts w:ascii="Arial" w:hAnsi="Arial" w:cs="Arial"/>
          <w:color w:val="auto"/>
          <w:szCs w:val="24"/>
        </w:rPr>
        <w:t>F</w:t>
      </w:r>
      <w:r w:rsidRPr="00557544">
        <w:rPr>
          <w:rFonts w:ascii="Arial" w:hAnsi="Arial" w:cs="Arial"/>
          <w:color w:val="auto"/>
          <w:szCs w:val="24"/>
        </w:rPr>
        <w:t>inansową wydziału.</w:t>
      </w:r>
    </w:p>
    <w:p w14:paraId="087CD554" w14:textId="50AEE625" w:rsidR="00EF3AE8" w:rsidRPr="00557544" w:rsidRDefault="00EF3AE8" w:rsidP="00EF3AE8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Możliwe jest prefinansowanie kosztów przez Uczelnię do kwoty 10 000 zł, jednak nie więcej niż 20% całkowitych kosztów bezpośrednich, z wyłączeniem pozycji </w:t>
      </w:r>
      <w:r w:rsidR="0075791F">
        <w:rPr>
          <w:rFonts w:ascii="Arial" w:hAnsi="Arial" w:cs="Arial"/>
          <w:color w:val="auto"/>
          <w:szCs w:val="24"/>
        </w:rPr>
        <w:t>„</w:t>
      </w:r>
      <w:r w:rsidRPr="00557544">
        <w:rPr>
          <w:rFonts w:ascii="Arial" w:hAnsi="Arial" w:cs="Arial"/>
          <w:color w:val="auto"/>
          <w:szCs w:val="24"/>
        </w:rPr>
        <w:t>Wynagrodzenia</w:t>
      </w:r>
      <w:r w:rsidR="0075791F">
        <w:rPr>
          <w:rFonts w:ascii="Arial" w:hAnsi="Arial" w:cs="Arial"/>
          <w:color w:val="auto"/>
          <w:szCs w:val="24"/>
        </w:rPr>
        <w:t>”</w:t>
      </w:r>
      <w:r w:rsidRPr="00557544">
        <w:rPr>
          <w:rFonts w:ascii="Arial" w:hAnsi="Arial" w:cs="Arial"/>
          <w:color w:val="auto"/>
          <w:szCs w:val="24"/>
        </w:rPr>
        <w:t>. Wniosek o prefinansowanie jest składany do prorektora ds.</w:t>
      </w:r>
      <w:r w:rsidR="004F0D32">
        <w:rPr>
          <w:rFonts w:ascii="Arial" w:hAnsi="Arial" w:cs="Arial"/>
          <w:color w:val="auto"/>
          <w:szCs w:val="24"/>
        </w:rPr>
        <w:t> </w:t>
      </w:r>
      <w:r w:rsidRPr="00557544">
        <w:rPr>
          <w:rFonts w:ascii="Arial" w:hAnsi="Arial" w:cs="Arial"/>
          <w:color w:val="auto"/>
          <w:szCs w:val="24"/>
        </w:rPr>
        <w:t>rozwoju (Załącznik nr 4).</w:t>
      </w:r>
    </w:p>
    <w:p w14:paraId="10A8E6FF" w14:textId="2F26D3DD" w:rsidR="00B95145" w:rsidRPr="004F0D32" w:rsidRDefault="00EF3AE8" w:rsidP="004F0D3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Dokonywanie zmian w kalkulacji poprzez przesuwanie kwot pomiędzy poszczególnymi </w:t>
      </w:r>
      <w:r w:rsidR="00467325" w:rsidRPr="00557544">
        <w:rPr>
          <w:rFonts w:ascii="Arial" w:hAnsi="Arial" w:cs="Arial"/>
          <w:color w:val="auto"/>
          <w:szCs w:val="24"/>
        </w:rPr>
        <w:t xml:space="preserve">jej </w:t>
      </w:r>
      <w:r w:rsidRPr="00557544">
        <w:rPr>
          <w:rFonts w:ascii="Arial" w:hAnsi="Arial" w:cs="Arial"/>
          <w:color w:val="auto"/>
          <w:szCs w:val="24"/>
        </w:rPr>
        <w:t>pozycjami</w:t>
      </w:r>
      <w:r w:rsidR="00467325" w:rsidRPr="00557544">
        <w:rPr>
          <w:rFonts w:ascii="Arial" w:hAnsi="Arial" w:cs="Arial"/>
          <w:color w:val="auto"/>
          <w:szCs w:val="24"/>
        </w:rPr>
        <w:t>,</w:t>
      </w:r>
      <w:r w:rsidRPr="00557544">
        <w:rPr>
          <w:rFonts w:ascii="Arial" w:hAnsi="Arial" w:cs="Arial"/>
          <w:color w:val="auto"/>
          <w:szCs w:val="24"/>
        </w:rPr>
        <w:t xml:space="preserve"> z wyłączeniem pozycji </w:t>
      </w:r>
      <w:r w:rsidR="00F3255E">
        <w:rPr>
          <w:rFonts w:ascii="Arial" w:hAnsi="Arial" w:cs="Arial"/>
          <w:color w:val="auto"/>
          <w:szCs w:val="24"/>
        </w:rPr>
        <w:t>„</w:t>
      </w:r>
      <w:r w:rsidRPr="00557544">
        <w:rPr>
          <w:rFonts w:ascii="Arial" w:hAnsi="Arial" w:cs="Arial"/>
          <w:color w:val="auto"/>
          <w:szCs w:val="24"/>
        </w:rPr>
        <w:t>Wynagrodzenia</w:t>
      </w:r>
      <w:r w:rsidR="00F3255E">
        <w:rPr>
          <w:rFonts w:ascii="Arial" w:hAnsi="Arial" w:cs="Arial"/>
          <w:color w:val="auto"/>
          <w:szCs w:val="24"/>
        </w:rPr>
        <w:t>”</w:t>
      </w:r>
      <w:r w:rsidRPr="00557544">
        <w:rPr>
          <w:rFonts w:ascii="Arial" w:hAnsi="Arial" w:cs="Arial"/>
          <w:color w:val="auto"/>
          <w:szCs w:val="24"/>
        </w:rPr>
        <w:t xml:space="preserve"> jest możliwe do 15% wartości kwoty danej pozycji kosztów, z której następuje przesunięcie</w:t>
      </w:r>
      <w:r w:rsidR="00467325" w:rsidRPr="00557544">
        <w:rPr>
          <w:rFonts w:ascii="Arial" w:hAnsi="Arial" w:cs="Arial"/>
          <w:color w:val="auto"/>
          <w:szCs w:val="24"/>
        </w:rPr>
        <w:t>.</w:t>
      </w:r>
    </w:p>
    <w:p w14:paraId="51E5DEC8" w14:textId="77777777" w:rsidR="00EF3AE8" w:rsidRPr="00557544" w:rsidRDefault="00EF3AE8" w:rsidP="00EF3AE8">
      <w:pPr>
        <w:spacing w:after="0" w:line="360" w:lineRule="auto"/>
        <w:ind w:left="6"/>
        <w:jc w:val="center"/>
        <w:rPr>
          <w:rFonts w:ascii="Arial" w:hAnsi="Arial" w:cs="Arial"/>
          <w:b/>
          <w:sz w:val="24"/>
          <w:szCs w:val="24"/>
        </w:rPr>
      </w:pPr>
      <w:r w:rsidRPr="00557544">
        <w:rPr>
          <w:rFonts w:ascii="Arial" w:hAnsi="Arial" w:cs="Arial"/>
          <w:b/>
          <w:sz w:val="24"/>
          <w:szCs w:val="24"/>
        </w:rPr>
        <w:t>§ 5</w:t>
      </w:r>
    </w:p>
    <w:p w14:paraId="7AA08322" w14:textId="77777777" w:rsidR="00EF3AE8" w:rsidRPr="00557544" w:rsidRDefault="00EF3AE8" w:rsidP="00EF3AE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544">
        <w:rPr>
          <w:rFonts w:ascii="Arial" w:hAnsi="Arial" w:cs="Arial"/>
          <w:b/>
          <w:sz w:val="24"/>
          <w:szCs w:val="24"/>
        </w:rPr>
        <w:t>Wynagrodzenia</w:t>
      </w:r>
    </w:p>
    <w:p w14:paraId="7AD39F71" w14:textId="33F0B1A3" w:rsidR="00EF3AE8" w:rsidRPr="00557544" w:rsidRDefault="00EF3AE8" w:rsidP="00EF3AE8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Pracownikowi wykonującemu prace zlecone przyznaje się wynagrodzenie w</w:t>
      </w:r>
      <w:r w:rsidR="000041E8">
        <w:rPr>
          <w:rFonts w:ascii="Arial" w:hAnsi="Arial" w:cs="Arial"/>
          <w:color w:val="auto"/>
          <w:szCs w:val="24"/>
        </w:rPr>
        <w:t> </w:t>
      </w:r>
      <w:r w:rsidRPr="00557544">
        <w:rPr>
          <w:rFonts w:ascii="Arial" w:hAnsi="Arial" w:cs="Arial"/>
          <w:color w:val="auto"/>
          <w:szCs w:val="24"/>
        </w:rPr>
        <w:t>formie umowy cywilno-prawnej lub dodatku zadaniowego.</w:t>
      </w:r>
    </w:p>
    <w:p w14:paraId="2398A811" w14:textId="1F31570D" w:rsidR="00EF3AE8" w:rsidRPr="00557544" w:rsidRDefault="00EF3AE8" w:rsidP="00EF3AE8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Źródłem finansowania wynagrodzenia są środki przeznaczone na wynagrodzenia</w:t>
      </w:r>
      <w:r w:rsidR="001536BD">
        <w:rPr>
          <w:rFonts w:ascii="Arial" w:hAnsi="Arial" w:cs="Arial"/>
          <w:color w:val="auto"/>
          <w:szCs w:val="24"/>
        </w:rPr>
        <w:t>,</w:t>
      </w:r>
      <w:r w:rsidRPr="00557544">
        <w:rPr>
          <w:rFonts w:ascii="Arial" w:hAnsi="Arial" w:cs="Arial"/>
          <w:color w:val="auto"/>
          <w:szCs w:val="24"/>
        </w:rPr>
        <w:t xml:space="preserve"> zgodnie z kalkulacją pracy zleconej (Załącznik nr 2).</w:t>
      </w:r>
    </w:p>
    <w:p w14:paraId="32744AF3" w14:textId="33DB9B79" w:rsidR="00EF3AE8" w:rsidRPr="00557544" w:rsidRDefault="00EF3AE8" w:rsidP="00EF3AE8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 xml:space="preserve">O wysokości wynagrodzenia i jego formie decyduje kierownik pracy zleconej, zgodnie z obowiązującym Regulaminem wynagradzania </w:t>
      </w:r>
      <w:r w:rsidR="00467325" w:rsidRPr="00557544">
        <w:rPr>
          <w:rFonts w:ascii="Arial" w:hAnsi="Arial" w:cs="Arial"/>
          <w:color w:val="auto"/>
          <w:szCs w:val="24"/>
        </w:rPr>
        <w:t xml:space="preserve">pracowników </w:t>
      </w:r>
      <w:r w:rsidRPr="00557544">
        <w:rPr>
          <w:rFonts w:ascii="Arial" w:hAnsi="Arial" w:cs="Arial"/>
          <w:color w:val="auto"/>
          <w:szCs w:val="24"/>
        </w:rPr>
        <w:t>Politechni</w:t>
      </w:r>
      <w:r w:rsidR="00467325" w:rsidRPr="00557544">
        <w:rPr>
          <w:rFonts w:ascii="Arial" w:hAnsi="Arial" w:cs="Arial"/>
          <w:color w:val="auto"/>
          <w:szCs w:val="24"/>
        </w:rPr>
        <w:t>ki</w:t>
      </w:r>
      <w:r w:rsidRPr="00557544">
        <w:rPr>
          <w:rFonts w:ascii="Arial" w:hAnsi="Arial" w:cs="Arial"/>
          <w:color w:val="auto"/>
          <w:szCs w:val="24"/>
        </w:rPr>
        <w:t xml:space="preserve"> Częstochowskiej.</w:t>
      </w:r>
    </w:p>
    <w:p w14:paraId="78BA4D2E" w14:textId="4FABB2F0" w:rsidR="00BC4AD3" w:rsidRPr="004F0D32" w:rsidRDefault="00EF3AE8" w:rsidP="004F0D32">
      <w:pPr>
        <w:pStyle w:val="Akapitzlist"/>
        <w:numPr>
          <w:ilvl w:val="0"/>
          <w:numId w:val="5"/>
        </w:numPr>
        <w:spacing w:after="0" w:line="360" w:lineRule="auto"/>
        <w:ind w:left="426" w:right="14" w:hanging="426"/>
        <w:rPr>
          <w:rFonts w:ascii="Arial" w:hAnsi="Arial" w:cs="Arial"/>
          <w:color w:val="auto"/>
          <w:szCs w:val="24"/>
        </w:rPr>
      </w:pPr>
      <w:r w:rsidRPr="00557544">
        <w:rPr>
          <w:rFonts w:ascii="Arial" w:hAnsi="Arial" w:cs="Arial"/>
          <w:color w:val="auto"/>
          <w:szCs w:val="24"/>
        </w:rPr>
        <w:t>Wysokość wynagrodzenia z wykonanej pracy zleconej ma charakter wynagrodzenia ryczałtowego. Niedopuszczalne jest dokonywanie zmian kalkulacji w zakresie zwiększania wynagrodzeń poprzez przesuwanie kwot z innych pozycji kalkulacji z wyjątkiem pochodnych od wynagrodzeń.</w:t>
      </w:r>
    </w:p>
    <w:sectPr w:rsidR="00BC4AD3" w:rsidRPr="004F0D32" w:rsidSect="009322C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9DC52" w14:textId="77777777" w:rsidR="00382348" w:rsidRDefault="00382348" w:rsidP="00382348">
      <w:pPr>
        <w:spacing w:after="0" w:line="240" w:lineRule="auto"/>
      </w:pPr>
      <w:r>
        <w:separator/>
      </w:r>
    </w:p>
  </w:endnote>
  <w:endnote w:type="continuationSeparator" w:id="0">
    <w:p w14:paraId="1E11F566" w14:textId="77777777" w:rsidR="00382348" w:rsidRDefault="00382348" w:rsidP="0038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13207986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0903056" w14:textId="73A25E30" w:rsidR="00382348" w:rsidRPr="00382348" w:rsidRDefault="00382348" w:rsidP="00382348">
            <w:pPr>
              <w:pStyle w:val="Stopk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348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82348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38234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FAB8" w14:textId="77777777" w:rsidR="00382348" w:rsidRDefault="00382348" w:rsidP="00382348">
      <w:pPr>
        <w:spacing w:after="0" w:line="240" w:lineRule="auto"/>
      </w:pPr>
      <w:r>
        <w:separator/>
      </w:r>
    </w:p>
  </w:footnote>
  <w:footnote w:type="continuationSeparator" w:id="0">
    <w:p w14:paraId="57433B1F" w14:textId="77777777" w:rsidR="00382348" w:rsidRDefault="00382348" w:rsidP="00382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E0C"/>
    <w:multiLevelType w:val="multilevel"/>
    <w:tmpl w:val="206AEBFC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0278D3"/>
    <w:multiLevelType w:val="hybridMultilevel"/>
    <w:tmpl w:val="2A2A0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691D"/>
    <w:multiLevelType w:val="hybridMultilevel"/>
    <w:tmpl w:val="9678E8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B00AFB"/>
    <w:multiLevelType w:val="hybridMultilevel"/>
    <w:tmpl w:val="FFD2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7E68"/>
    <w:multiLevelType w:val="hybridMultilevel"/>
    <w:tmpl w:val="4F86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577AE"/>
    <w:multiLevelType w:val="hybridMultilevel"/>
    <w:tmpl w:val="5380E5D2"/>
    <w:lvl w:ilvl="0" w:tplc="3FF057B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2D3B769D"/>
    <w:multiLevelType w:val="multilevel"/>
    <w:tmpl w:val="DC7AF8AA"/>
    <w:lvl w:ilvl="0">
      <w:start w:val="1"/>
      <w:numFmt w:val="decimal"/>
      <w:lvlText w:val="%1."/>
      <w:lvlJc w:val="left"/>
      <w:pPr>
        <w:ind w:left="94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6" w:hanging="1800"/>
      </w:pPr>
      <w:rPr>
        <w:rFonts w:hint="default"/>
      </w:rPr>
    </w:lvl>
  </w:abstractNum>
  <w:abstractNum w:abstractNumId="7" w15:restartNumberingAfterBreak="0">
    <w:nsid w:val="30014467"/>
    <w:multiLevelType w:val="hybridMultilevel"/>
    <w:tmpl w:val="CAC69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95A50"/>
    <w:multiLevelType w:val="multilevel"/>
    <w:tmpl w:val="F864D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CD4331"/>
    <w:multiLevelType w:val="hybridMultilevel"/>
    <w:tmpl w:val="0D20ECAE"/>
    <w:lvl w:ilvl="0" w:tplc="573AE2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24B"/>
    <w:multiLevelType w:val="multilevel"/>
    <w:tmpl w:val="2C70376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11" w15:restartNumberingAfterBreak="0">
    <w:nsid w:val="53FC3B56"/>
    <w:multiLevelType w:val="multilevel"/>
    <w:tmpl w:val="397A69F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B7D5D66"/>
    <w:multiLevelType w:val="hybridMultilevel"/>
    <w:tmpl w:val="B792F6C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BC36E65"/>
    <w:multiLevelType w:val="hybridMultilevel"/>
    <w:tmpl w:val="E74AA37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5B2E65"/>
    <w:multiLevelType w:val="multilevel"/>
    <w:tmpl w:val="037E4FBA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1A5641"/>
    <w:multiLevelType w:val="hybridMultilevel"/>
    <w:tmpl w:val="DE3C6220"/>
    <w:lvl w:ilvl="0" w:tplc="CFBC09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45D2F"/>
    <w:multiLevelType w:val="multilevel"/>
    <w:tmpl w:val="72A48ED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A421B1E"/>
    <w:multiLevelType w:val="hybridMultilevel"/>
    <w:tmpl w:val="0B7873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F536AB"/>
    <w:multiLevelType w:val="multilevel"/>
    <w:tmpl w:val="E46EF3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1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0"/>
  </w:num>
  <w:num w:numId="16">
    <w:abstractNumId w:val="18"/>
  </w:num>
  <w:num w:numId="17">
    <w:abstractNumId w:val="9"/>
  </w:num>
  <w:num w:numId="18">
    <w:abstractNumId w:val="17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E8"/>
    <w:rsid w:val="000041E8"/>
    <w:rsid w:val="00023B02"/>
    <w:rsid w:val="00033F54"/>
    <w:rsid w:val="00057227"/>
    <w:rsid w:val="00061785"/>
    <w:rsid w:val="00073F60"/>
    <w:rsid w:val="00077DB0"/>
    <w:rsid w:val="001536BD"/>
    <w:rsid w:val="00165731"/>
    <w:rsid w:val="0016679F"/>
    <w:rsid w:val="00181E25"/>
    <w:rsid w:val="00192995"/>
    <w:rsid w:val="001D42A3"/>
    <w:rsid w:val="00201EDB"/>
    <w:rsid w:val="00292F23"/>
    <w:rsid w:val="002A22BE"/>
    <w:rsid w:val="003270D0"/>
    <w:rsid w:val="00341233"/>
    <w:rsid w:val="00382348"/>
    <w:rsid w:val="003A6C67"/>
    <w:rsid w:val="003D1FFB"/>
    <w:rsid w:val="003D5785"/>
    <w:rsid w:val="003E6BDB"/>
    <w:rsid w:val="003F0272"/>
    <w:rsid w:val="003F7922"/>
    <w:rsid w:val="00467325"/>
    <w:rsid w:val="00486D69"/>
    <w:rsid w:val="004A213D"/>
    <w:rsid w:val="004C18AB"/>
    <w:rsid w:val="004F0D32"/>
    <w:rsid w:val="005028DC"/>
    <w:rsid w:val="0051742B"/>
    <w:rsid w:val="00525A4B"/>
    <w:rsid w:val="00526BAA"/>
    <w:rsid w:val="00531320"/>
    <w:rsid w:val="00531F27"/>
    <w:rsid w:val="005439A8"/>
    <w:rsid w:val="00557544"/>
    <w:rsid w:val="00566C93"/>
    <w:rsid w:val="005E36A2"/>
    <w:rsid w:val="00613CF3"/>
    <w:rsid w:val="006333DF"/>
    <w:rsid w:val="0068383C"/>
    <w:rsid w:val="006A3D7B"/>
    <w:rsid w:val="006E27AC"/>
    <w:rsid w:val="00712D20"/>
    <w:rsid w:val="0075791F"/>
    <w:rsid w:val="007D0697"/>
    <w:rsid w:val="007E166B"/>
    <w:rsid w:val="008234E6"/>
    <w:rsid w:val="008309F7"/>
    <w:rsid w:val="00865B3A"/>
    <w:rsid w:val="00884E50"/>
    <w:rsid w:val="008C7FD7"/>
    <w:rsid w:val="00911415"/>
    <w:rsid w:val="009322C2"/>
    <w:rsid w:val="009770A7"/>
    <w:rsid w:val="00985E7F"/>
    <w:rsid w:val="00990DB4"/>
    <w:rsid w:val="009A5E8D"/>
    <w:rsid w:val="009D5534"/>
    <w:rsid w:val="00A14EBE"/>
    <w:rsid w:val="00A226FC"/>
    <w:rsid w:val="00A34A32"/>
    <w:rsid w:val="00A3743D"/>
    <w:rsid w:val="00AB16FF"/>
    <w:rsid w:val="00AB389D"/>
    <w:rsid w:val="00AD2D1C"/>
    <w:rsid w:val="00B322A8"/>
    <w:rsid w:val="00B774E0"/>
    <w:rsid w:val="00B95145"/>
    <w:rsid w:val="00BC4AD3"/>
    <w:rsid w:val="00BC5E32"/>
    <w:rsid w:val="00C45079"/>
    <w:rsid w:val="00C514C6"/>
    <w:rsid w:val="00C723DD"/>
    <w:rsid w:val="00C72648"/>
    <w:rsid w:val="00C97026"/>
    <w:rsid w:val="00CB0A65"/>
    <w:rsid w:val="00CD3F8C"/>
    <w:rsid w:val="00D44FE3"/>
    <w:rsid w:val="00D452CF"/>
    <w:rsid w:val="00D55E21"/>
    <w:rsid w:val="00D91A8F"/>
    <w:rsid w:val="00DD07A4"/>
    <w:rsid w:val="00DE5A09"/>
    <w:rsid w:val="00DF7765"/>
    <w:rsid w:val="00E0479F"/>
    <w:rsid w:val="00E11B90"/>
    <w:rsid w:val="00E25BB1"/>
    <w:rsid w:val="00E67CB9"/>
    <w:rsid w:val="00EB2DB2"/>
    <w:rsid w:val="00EE0D6A"/>
    <w:rsid w:val="00EF3AE8"/>
    <w:rsid w:val="00EF73E6"/>
    <w:rsid w:val="00F01721"/>
    <w:rsid w:val="00F10ABC"/>
    <w:rsid w:val="00F21BC1"/>
    <w:rsid w:val="00F3255E"/>
    <w:rsid w:val="00F81701"/>
    <w:rsid w:val="00F81D08"/>
    <w:rsid w:val="00FD4EB7"/>
    <w:rsid w:val="00F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4FB8"/>
  <w15:chartTrackingRefBased/>
  <w15:docId w15:val="{2A672D97-903F-4023-AC39-D848A04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next w:val="Normalny"/>
    <w:link w:val="Nagwek2Znak"/>
    <w:uiPriority w:val="9"/>
    <w:unhideWhenUsed/>
    <w:qFormat/>
    <w:rsid w:val="00EF3AE8"/>
    <w:pPr>
      <w:keepNext/>
      <w:keepLines/>
      <w:spacing w:after="115" w:line="265" w:lineRule="auto"/>
      <w:ind w:left="3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F3AE8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basedOn w:val="Normalny"/>
    <w:uiPriority w:val="99"/>
    <w:qFormat/>
    <w:rsid w:val="00EF3AE8"/>
    <w:pPr>
      <w:spacing w:after="4" w:line="271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7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7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A7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omylnaczcionkaakapitu"/>
    <w:rsid w:val="00C72648"/>
  </w:style>
  <w:style w:type="paragraph" w:styleId="Nagwek">
    <w:name w:val="header"/>
    <w:basedOn w:val="Normalny"/>
    <w:link w:val="NagwekZnak"/>
    <w:uiPriority w:val="99"/>
    <w:unhideWhenUsed/>
    <w:rsid w:val="0038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348"/>
  </w:style>
  <w:style w:type="paragraph" w:styleId="Stopka">
    <w:name w:val="footer"/>
    <w:basedOn w:val="Normalny"/>
    <w:link w:val="StopkaZnak"/>
    <w:uiPriority w:val="99"/>
    <w:unhideWhenUsed/>
    <w:rsid w:val="00382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C6FE-3E56-4D76-872D-C26DE49A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1323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Radecka</dc:creator>
  <cp:keywords/>
  <dc:description/>
  <cp:lastModifiedBy>Anna Sobota</cp:lastModifiedBy>
  <cp:revision>7</cp:revision>
  <cp:lastPrinted>2024-03-08T08:03:00Z</cp:lastPrinted>
  <dcterms:created xsi:type="dcterms:W3CDTF">2024-03-05T11:06:00Z</dcterms:created>
  <dcterms:modified xsi:type="dcterms:W3CDTF">2024-03-08T08:04:00Z</dcterms:modified>
</cp:coreProperties>
</file>